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7D300" w14:textId="77777777" w:rsidR="00D64FD9" w:rsidRPr="009808EC" w:rsidRDefault="00D64FD9" w:rsidP="00591703">
      <w:pPr>
        <w:ind w:right="-1079"/>
        <w:rPr>
          <w:rFonts w:ascii="Arial" w:hAnsi="Arial" w:cs="Arial"/>
          <w:szCs w:val="22"/>
        </w:rPr>
      </w:pPr>
    </w:p>
    <w:p w14:paraId="531E5203" w14:textId="3EEC1835" w:rsidR="004E3229" w:rsidRPr="009808EC" w:rsidRDefault="009808EC" w:rsidP="00591703">
      <w:pPr>
        <w:pStyle w:val="MainText"/>
        <w:spacing w:line="240" w:lineRule="auto"/>
        <w:ind w:right="-1079"/>
        <w:rPr>
          <w:rFonts w:ascii="Arial" w:hAnsi="Arial" w:cs="Arial"/>
          <w:b/>
          <w:sz w:val="28"/>
          <w:szCs w:val="22"/>
          <w:u w:val="single"/>
        </w:rPr>
      </w:pPr>
      <w:r>
        <w:rPr>
          <w:rFonts w:ascii="Arial" w:hAnsi="Arial" w:cs="Arial"/>
          <w:b/>
          <w:sz w:val="28"/>
          <w:szCs w:val="22"/>
          <w:u w:val="single"/>
        </w:rPr>
        <w:t xml:space="preserve">Appendix A – </w:t>
      </w:r>
      <w:r w:rsidR="004E3229" w:rsidRPr="009808EC">
        <w:rPr>
          <w:rFonts w:ascii="Arial" w:hAnsi="Arial" w:cs="Arial"/>
          <w:b/>
          <w:sz w:val="28"/>
          <w:szCs w:val="22"/>
          <w:u w:val="single"/>
        </w:rPr>
        <w:t xml:space="preserve">Response to the consultation on mitigating the impact of fair value movements on pooled investment funds on local authority budget </w:t>
      </w:r>
    </w:p>
    <w:p w14:paraId="2432FCF0" w14:textId="77777777" w:rsidR="004E3229" w:rsidRPr="009808EC" w:rsidRDefault="004E3229" w:rsidP="00591703">
      <w:pPr>
        <w:ind w:right="-1079"/>
        <w:jc w:val="both"/>
        <w:rPr>
          <w:rFonts w:ascii="Arial" w:hAnsi="Arial" w:cs="Arial"/>
          <w:szCs w:val="22"/>
        </w:rPr>
      </w:pPr>
    </w:p>
    <w:p w14:paraId="51BF5868" w14:textId="77777777" w:rsidR="00620AA4" w:rsidRPr="009808EC" w:rsidRDefault="00620AA4" w:rsidP="00591703">
      <w:pPr>
        <w:ind w:right="-1079"/>
        <w:jc w:val="both"/>
        <w:rPr>
          <w:rFonts w:ascii="Arial" w:hAnsi="Arial" w:cs="Arial"/>
          <w:szCs w:val="22"/>
        </w:rPr>
        <w:sectPr w:rsidR="00620AA4" w:rsidRPr="009808EC" w:rsidSect="00EC6056">
          <w:headerReference w:type="default" r:id="rId11"/>
          <w:footerReference w:type="default" r:id="rId12"/>
          <w:pgSz w:w="11906" w:h="16838"/>
          <w:pgMar w:top="1701" w:right="2495" w:bottom="851" w:left="1418" w:header="335" w:footer="573" w:gutter="0"/>
          <w:cols w:space="720"/>
        </w:sectPr>
      </w:pPr>
    </w:p>
    <w:p w14:paraId="34AF721C" w14:textId="77777777" w:rsidR="00620AA4" w:rsidRPr="009808EC" w:rsidRDefault="00EC6056" w:rsidP="00591703">
      <w:pPr>
        <w:spacing w:line="240" w:lineRule="auto"/>
        <w:ind w:right="-1079"/>
        <w:jc w:val="both"/>
        <w:rPr>
          <w:rFonts w:ascii="Arial" w:hAnsi="Arial" w:cs="Arial"/>
          <w:b/>
          <w:szCs w:val="22"/>
        </w:rPr>
      </w:pPr>
      <w:r w:rsidRPr="009808EC">
        <w:rPr>
          <w:rFonts w:ascii="Arial" w:hAnsi="Arial" w:cs="Arial"/>
          <w:b/>
          <w:szCs w:val="22"/>
        </w:rPr>
        <w:lastRenderedPageBreak/>
        <w:t>About the Local Government Association</w:t>
      </w:r>
    </w:p>
    <w:p w14:paraId="49B97E54" w14:textId="77777777" w:rsidR="00620AA4" w:rsidRPr="009808EC" w:rsidRDefault="00620AA4" w:rsidP="00591703">
      <w:pPr>
        <w:spacing w:line="240" w:lineRule="auto"/>
        <w:ind w:left="360" w:right="-1079"/>
        <w:jc w:val="both"/>
        <w:rPr>
          <w:rFonts w:ascii="Arial" w:hAnsi="Arial" w:cs="Arial"/>
          <w:b/>
          <w:szCs w:val="22"/>
        </w:rPr>
      </w:pPr>
    </w:p>
    <w:p w14:paraId="6C303467" w14:textId="49F653B4" w:rsidR="00620AA4" w:rsidRPr="009808EC" w:rsidRDefault="006155B6" w:rsidP="00591703">
      <w:pPr>
        <w:pStyle w:val="ListParagraph"/>
        <w:numPr>
          <w:ilvl w:val="0"/>
          <w:numId w:val="37"/>
        </w:numPr>
        <w:ind w:left="284" w:right="-1079" w:hanging="284"/>
        <w:jc w:val="both"/>
        <w:rPr>
          <w:rFonts w:ascii="Arial" w:hAnsi="Arial" w:cs="Arial"/>
          <w:b/>
          <w:sz w:val="22"/>
          <w:szCs w:val="22"/>
        </w:rPr>
      </w:pPr>
      <w:r w:rsidRPr="009808EC">
        <w:rPr>
          <w:rFonts w:ascii="Arial" w:hAnsi="Arial" w:cs="Arial"/>
          <w:sz w:val="22"/>
          <w:szCs w:val="22"/>
          <w:lang w:eastAsia="ja-JP"/>
        </w:rPr>
        <w:t>The Local Government Association (LGA) is the national voice o</w:t>
      </w:r>
      <w:r w:rsidR="00620AA4" w:rsidRPr="009808EC">
        <w:rPr>
          <w:rFonts w:ascii="Arial" w:hAnsi="Arial" w:cs="Arial"/>
          <w:sz w:val="22"/>
          <w:szCs w:val="22"/>
          <w:lang w:eastAsia="ja-JP"/>
        </w:rPr>
        <w:t xml:space="preserve">f local </w:t>
      </w:r>
      <w:r w:rsidRPr="009808EC">
        <w:rPr>
          <w:rFonts w:ascii="Arial" w:hAnsi="Arial" w:cs="Arial"/>
          <w:sz w:val="22"/>
          <w:szCs w:val="22"/>
          <w:lang w:eastAsia="ja-JP"/>
        </w:rPr>
        <w:t>government. We work with councils to support, promote and improve local government.</w:t>
      </w:r>
    </w:p>
    <w:p w14:paraId="10575619" w14:textId="77777777" w:rsidR="00620AA4" w:rsidRPr="009808EC" w:rsidRDefault="00620AA4" w:rsidP="00591703">
      <w:pPr>
        <w:spacing w:line="240" w:lineRule="auto"/>
        <w:ind w:left="284" w:right="-1079" w:hanging="284"/>
        <w:jc w:val="both"/>
        <w:rPr>
          <w:rFonts w:ascii="Arial" w:hAnsi="Arial" w:cs="Arial"/>
          <w:b/>
          <w:szCs w:val="22"/>
        </w:rPr>
      </w:pPr>
    </w:p>
    <w:p w14:paraId="018EA82C" w14:textId="0498E754" w:rsidR="006155B6" w:rsidRPr="009808EC" w:rsidRDefault="006155B6" w:rsidP="00591703">
      <w:pPr>
        <w:pStyle w:val="ListParagraph"/>
        <w:numPr>
          <w:ilvl w:val="0"/>
          <w:numId w:val="37"/>
        </w:numPr>
        <w:ind w:left="284" w:right="-1079" w:hanging="284"/>
        <w:jc w:val="both"/>
        <w:rPr>
          <w:rFonts w:ascii="Arial" w:hAnsi="Arial" w:cs="Arial"/>
          <w:b/>
          <w:sz w:val="22"/>
          <w:szCs w:val="22"/>
        </w:rPr>
      </w:pPr>
      <w:r w:rsidRPr="009808EC">
        <w:rPr>
          <w:rFonts w:ascii="Arial" w:hAnsi="Arial" w:cs="Arial"/>
          <w:sz w:val="22"/>
          <w:szCs w:val="22"/>
          <w:lang w:eastAsia="ja-JP"/>
        </w:rPr>
        <w:t>We are a politically-led, cross party organisation that works on behalf of councils to ensure local government has a strong, credible voice with national government. We aim to influence and set the political agenda on the issues that matter to councils so they are able to deliver local solutions to national problems. The LGA covers every part of England and Wales, supporting local government as the most efficient and accountable part of the public sector.</w:t>
      </w:r>
    </w:p>
    <w:p w14:paraId="58D63E1B" w14:textId="77777777" w:rsidR="00E20E7D" w:rsidRPr="009808EC" w:rsidRDefault="00E20E7D" w:rsidP="00591703">
      <w:pPr>
        <w:pStyle w:val="ListParagraph"/>
        <w:ind w:left="284" w:right="-1079" w:hanging="284"/>
        <w:rPr>
          <w:rFonts w:ascii="Arial" w:hAnsi="Arial" w:cs="Arial"/>
          <w:b/>
          <w:sz w:val="22"/>
          <w:szCs w:val="22"/>
        </w:rPr>
      </w:pPr>
    </w:p>
    <w:p w14:paraId="2E196C66" w14:textId="3D368CC2" w:rsidR="00E20E7D" w:rsidRPr="009808EC" w:rsidRDefault="00E20E7D" w:rsidP="00591703">
      <w:pPr>
        <w:pStyle w:val="ListParagraph"/>
        <w:numPr>
          <w:ilvl w:val="0"/>
          <w:numId w:val="37"/>
        </w:numPr>
        <w:ind w:left="284" w:right="-1079" w:hanging="284"/>
        <w:jc w:val="both"/>
        <w:rPr>
          <w:rFonts w:ascii="Arial" w:hAnsi="Arial" w:cs="Arial"/>
          <w:b/>
          <w:sz w:val="22"/>
          <w:szCs w:val="22"/>
        </w:rPr>
      </w:pPr>
      <w:r w:rsidRPr="009808EC">
        <w:rPr>
          <w:rFonts w:ascii="Arial" w:hAnsi="Arial" w:cs="Arial"/>
          <w:sz w:val="22"/>
          <w:szCs w:val="22"/>
        </w:rPr>
        <w:t xml:space="preserve">This response has been approved by </w:t>
      </w:r>
      <w:r w:rsidR="0025456F" w:rsidRPr="009808EC">
        <w:rPr>
          <w:rFonts w:ascii="Arial" w:hAnsi="Arial" w:cs="Arial"/>
          <w:sz w:val="22"/>
          <w:szCs w:val="22"/>
        </w:rPr>
        <w:t xml:space="preserve">the </w:t>
      </w:r>
      <w:r w:rsidR="004532AF" w:rsidRPr="009808EC">
        <w:rPr>
          <w:rFonts w:ascii="Arial" w:hAnsi="Arial" w:cs="Arial"/>
          <w:sz w:val="22"/>
          <w:szCs w:val="22"/>
        </w:rPr>
        <w:t>LGA</w:t>
      </w:r>
      <w:r w:rsidR="00FD253D" w:rsidRPr="009808EC">
        <w:rPr>
          <w:rFonts w:ascii="Arial" w:hAnsi="Arial" w:cs="Arial"/>
          <w:sz w:val="22"/>
          <w:szCs w:val="22"/>
        </w:rPr>
        <w:t>’</w:t>
      </w:r>
      <w:r w:rsidR="00A139E4" w:rsidRPr="009808EC">
        <w:rPr>
          <w:rFonts w:ascii="Arial" w:hAnsi="Arial" w:cs="Arial"/>
          <w:sz w:val="22"/>
          <w:szCs w:val="22"/>
        </w:rPr>
        <w:t xml:space="preserve">s </w:t>
      </w:r>
      <w:r w:rsidR="00E9643A" w:rsidRPr="009808EC">
        <w:rPr>
          <w:rFonts w:ascii="Arial" w:hAnsi="Arial" w:cs="Arial"/>
          <w:sz w:val="22"/>
          <w:szCs w:val="22"/>
        </w:rPr>
        <w:t>Resources Board</w:t>
      </w:r>
      <w:r w:rsidR="00A139E4" w:rsidRPr="009808EC">
        <w:rPr>
          <w:rFonts w:ascii="Arial" w:hAnsi="Arial" w:cs="Arial"/>
          <w:sz w:val="22"/>
          <w:szCs w:val="22"/>
        </w:rPr>
        <w:t>.</w:t>
      </w:r>
    </w:p>
    <w:p w14:paraId="20605B26" w14:textId="77777777" w:rsidR="00E20E7D" w:rsidRPr="009808EC" w:rsidRDefault="00E20E7D" w:rsidP="00591703">
      <w:pPr>
        <w:pStyle w:val="ListParagraph"/>
        <w:ind w:left="0" w:right="-1079"/>
        <w:rPr>
          <w:rFonts w:ascii="Arial" w:hAnsi="Arial" w:cs="Arial"/>
          <w:b/>
          <w:sz w:val="22"/>
          <w:szCs w:val="22"/>
        </w:rPr>
      </w:pPr>
    </w:p>
    <w:p w14:paraId="2B958F55" w14:textId="77777777" w:rsidR="00A139E4" w:rsidRPr="009808EC" w:rsidRDefault="00FD253D" w:rsidP="00591703">
      <w:pPr>
        <w:spacing w:line="240" w:lineRule="auto"/>
        <w:ind w:right="-1079"/>
        <w:jc w:val="both"/>
        <w:rPr>
          <w:rFonts w:ascii="Arial" w:hAnsi="Arial" w:cs="Arial"/>
          <w:b/>
          <w:szCs w:val="22"/>
        </w:rPr>
      </w:pPr>
      <w:r w:rsidRPr="009808EC">
        <w:rPr>
          <w:rFonts w:ascii="Arial" w:hAnsi="Arial" w:cs="Arial"/>
          <w:b/>
          <w:szCs w:val="22"/>
        </w:rPr>
        <w:t>General point</w:t>
      </w:r>
      <w:r w:rsidR="00A139E4" w:rsidRPr="009808EC">
        <w:rPr>
          <w:rFonts w:ascii="Arial" w:hAnsi="Arial" w:cs="Arial"/>
          <w:b/>
          <w:szCs w:val="22"/>
        </w:rPr>
        <w:t xml:space="preserve">s </w:t>
      </w:r>
    </w:p>
    <w:p w14:paraId="23A87125" w14:textId="77777777" w:rsidR="00A139E4" w:rsidRPr="009808EC" w:rsidRDefault="00A139E4" w:rsidP="00591703">
      <w:pPr>
        <w:spacing w:line="240" w:lineRule="auto"/>
        <w:ind w:right="-1079"/>
        <w:jc w:val="both"/>
        <w:rPr>
          <w:rFonts w:ascii="Arial" w:hAnsi="Arial" w:cs="Arial"/>
          <w:b/>
          <w:szCs w:val="22"/>
        </w:rPr>
      </w:pPr>
    </w:p>
    <w:p w14:paraId="10FBD316" w14:textId="0CC16BB0" w:rsidR="00E20E7D" w:rsidRPr="009808EC" w:rsidRDefault="004A012B" w:rsidP="009808EC">
      <w:pPr>
        <w:pStyle w:val="ListParagraph"/>
        <w:numPr>
          <w:ilvl w:val="0"/>
          <w:numId w:val="37"/>
        </w:numPr>
        <w:ind w:left="284" w:right="-1079" w:hanging="284"/>
        <w:jc w:val="both"/>
        <w:rPr>
          <w:rFonts w:ascii="Arial" w:hAnsi="Arial" w:cs="Arial"/>
          <w:b/>
          <w:sz w:val="22"/>
          <w:szCs w:val="22"/>
        </w:rPr>
      </w:pPr>
      <w:r w:rsidRPr="009808EC">
        <w:rPr>
          <w:rFonts w:ascii="Arial" w:eastAsiaTheme="minorHAnsi" w:hAnsi="Arial" w:cs="Arial"/>
          <w:sz w:val="22"/>
          <w:szCs w:val="22"/>
        </w:rPr>
        <w:t>Loca</w:t>
      </w:r>
      <w:r w:rsidR="009C2534" w:rsidRPr="009808EC">
        <w:rPr>
          <w:rFonts w:ascii="Arial" w:eastAsiaTheme="minorHAnsi" w:hAnsi="Arial" w:cs="Arial"/>
          <w:sz w:val="22"/>
          <w:szCs w:val="22"/>
        </w:rPr>
        <w:t>l government</w:t>
      </w:r>
      <w:r w:rsidR="00EF5798" w:rsidRPr="009808EC">
        <w:rPr>
          <w:rFonts w:ascii="Arial" w:eastAsiaTheme="minorHAnsi" w:hAnsi="Arial" w:cs="Arial"/>
          <w:sz w:val="22"/>
          <w:szCs w:val="22"/>
        </w:rPr>
        <w:t xml:space="preserve"> is currently under severe financial pressure. We calculate that by the end of the decade councils will have had funding reductions equivalent to £16 billion while facing increases in demand for their services. By the middle of the next decade cost pressures on services will mean that councils </w:t>
      </w:r>
      <w:r w:rsidR="00B77570" w:rsidRPr="009808EC">
        <w:rPr>
          <w:rFonts w:ascii="Arial" w:eastAsiaTheme="minorHAnsi" w:hAnsi="Arial" w:cs="Arial"/>
          <w:sz w:val="22"/>
          <w:szCs w:val="22"/>
        </w:rPr>
        <w:t xml:space="preserve">will </w:t>
      </w:r>
      <w:r w:rsidR="00EF5798" w:rsidRPr="009808EC">
        <w:rPr>
          <w:rFonts w:ascii="Arial" w:eastAsiaTheme="minorHAnsi" w:hAnsi="Arial" w:cs="Arial"/>
          <w:sz w:val="22"/>
          <w:szCs w:val="22"/>
        </w:rPr>
        <w:t>face a funding gap of £7.8 billion. In these circumstances, any changes to regulations that cause further pressures would be particularly unwelcome</w:t>
      </w:r>
      <w:r w:rsidR="00E15C59" w:rsidRPr="009808EC">
        <w:rPr>
          <w:rFonts w:ascii="Arial" w:eastAsiaTheme="minorHAnsi" w:hAnsi="Arial" w:cs="Arial"/>
          <w:sz w:val="22"/>
          <w:szCs w:val="22"/>
        </w:rPr>
        <w:t xml:space="preserve"> and more likely to result in reductions in services. The changes in treatment of changes in values of pooled investments fall into this category and this is why we called for the </w:t>
      </w:r>
      <w:r w:rsidR="00B41625" w:rsidRPr="009808EC">
        <w:rPr>
          <w:rFonts w:ascii="Arial" w:eastAsiaTheme="minorHAnsi" w:hAnsi="Arial" w:cs="Arial"/>
          <w:sz w:val="22"/>
          <w:szCs w:val="22"/>
        </w:rPr>
        <w:t xml:space="preserve">statutory override for this.  Therefore we </w:t>
      </w:r>
      <w:r w:rsidR="00E15C59" w:rsidRPr="009808EC">
        <w:rPr>
          <w:rFonts w:ascii="Arial" w:eastAsiaTheme="minorHAnsi" w:hAnsi="Arial" w:cs="Arial"/>
          <w:sz w:val="22"/>
          <w:szCs w:val="22"/>
        </w:rPr>
        <w:t>welcome the consultation on the proposals. There are precedents for a similar statutory override approach. It has been applied to accounting for pensions to avoid</w:t>
      </w:r>
      <w:r w:rsidR="00B77570" w:rsidRPr="009808EC">
        <w:rPr>
          <w:rFonts w:ascii="Arial" w:eastAsiaTheme="minorHAnsi" w:hAnsi="Arial" w:cs="Arial"/>
          <w:sz w:val="22"/>
          <w:szCs w:val="22"/>
        </w:rPr>
        <w:t xml:space="preserve"> changes in the valuations of </w:t>
      </w:r>
      <w:r w:rsidR="00E15C59" w:rsidRPr="009808EC">
        <w:rPr>
          <w:rFonts w:ascii="Arial" w:eastAsiaTheme="minorHAnsi" w:hAnsi="Arial" w:cs="Arial"/>
          <w:sz w:val="22"/>
          <w:szCs w:val="22"/>
        </w:rPr>
        <w:t xml:space="preserve">pension fund assets directly affecting resources available for services. The case for </w:t>
      </w:r>
      <w:r w:rsidR="00B5641B" w:rsidRPr="009808EC">
        <w:rPr>
          <w:rFonts w:ascii="Arial" w:eastAsiaTheme="minorHAnsi" w:hAnsi="Arial" w:cs="Arial"/>
          <w:sz w:val="22"/>
          <w:szCs w:val="22"/>
        </w:rPr>
        <w:t xml:space="preserve">a statutory override for </w:t>
      </w:r>
      <w:r w:rsidR="00E15C59" w:rsidRPr="009808EC">
        <w:rPr>
          <w:rFonts w:ascii="Arial" w:eastAsiaTheme="minorHAnsi" w:hAnsi="Arial" w:cs="Arial"/>
          <w:sz w:val="22"/>
          <w:szCs w:val="22"/>
        </w:rPr>
        <w:t>pooled investment funds is similar and at a smaller scale.</w:t>
      </w:r>
    </w:p>
    <w:p w14:paraId="27DDA3B3" w14:textId="77777777" w:rsidR="00D54C54" w:rsidRPr="009808EC" w:rsidRDefault="00D54C54" w:rsidP="00591703">
      <w:pPr>
        <w:spacing w:line="240" w:lineRule="auto"/>
        <w:ind w:right="-1079"/>
        <w:jc w:val="both"/>
        <w:rPr>
          <w:rFonts w:ascii="Arial" w:hAnsi="Arial" w:cs="Arial"/>
          <w:b/>
          <w:szCs w:val="22"/>
        </w:rPr>
      </w:pPr>
    </w:p>
    <w:p w14:paraId="7CDDC00C" w14:textId="74AA3E88" w:rsidR="00D54C54" w:rsidRPr="009808EC" w:rsidRDefault="00F91560" w:rsidP="00591703">
      <w:pPr>
        <w:spacing w:line="240" w:lineRule="auto"/>
        <w:ind w:right="-1079"/>
        <w:jc w:val="both"/>
        <w:rPr>
          <w:rFonts w:ascii="Arial" w:hAnsi="Arial" w:cs="Arial"/>
          <w:b/>
          <w:szCs w:val="22"/>
        </w:rPr>
      </w:pPr>
      <w:r w:rsidRPr="009808EC">
        <w:rPr>
          <w:rFonts w:ascii="Arial" w:hAnsi="Arial" w:cs="Arial"/>
          <w:b/>
          <w:szCs w:val="22"/>
        </w:rPr>
        <w:t xml:space="preserve">Response to specific </w:t>
      </w:r>
      <w:r w:rsidR="008525FF" w:rsidRPr="009808EC">
        <w:rPr>
          <w:rFonts w:ascii="Arial" w:hAnsi="Arial" w:cs="Arial"/>
          <w:b/>
          <w:szCs w:val="22"/>
        </w:rPr>
        <w:t>Consultation Questions</w:t>
      </w:r>
    </w:p>
    <w:p w14:paraId="621D8B23" w14:textId="77777777" w:rsidR="00D54C54" w:rsidRPr="009808EC" w:rsidRDefault="00D54C54" w:rsidP="00591703">
      <w:pPr>
        <w:spacing w:line="240" w:lineRule="auto"/>
        <w:ind w:right="-1079"/>
        <w:jc w:val="both"/>
        <w:rPr>
          <w:rFonts w:ascii="Arial" w:hAnsi="Arial" w:cs="Arial"/>
          <w:b/>
          <w:szCs w:val="22"/>
        </w:rPr>
      </w:pPr>
    </w:p>
    <w:p w14:paraId="226FA472" w14:textId="2AD29ADE" w:rsidR="00FD253D" w:rsidRPr="009808EC" w:rsidRDefault="00FD253D" w:rsidP="00591703">
      <w:pPr>
        <w:spacing w:line="240" w:lineRule="auto"/>
        <w:ind w:right="-1079"/>
        <w:jc w:val="both"/>
        <w:rPr>
          <w:rFonts w:ascii="Arial" w:hAnsi="Arial" w:cs="Arial"/>
          <w:i/>
          <w:szCs w:val="22"/>
        </w:rPr>
      </w:pPr>
      <w:r w:rsidRPr="009808EC">
        <w:rPr>
          <w:rFonts w:ascii="Arial" w:hAnsi="Arial" w:cs="Arial"/>
          <w:i/>
          <w:szCs w:val="22"/>
        </w:rPr>
        <w:t>Question 1</w:t>
      </w:r>
      <w:r w:rsidR="00DE1179" w:rsidRPr="009808EC">
        <w:rPr>
          <w:rFonts w:ascii="Arial" w:hAnsi="Arial" w:cs="Arial"/>
          <w:i/>
          <w:szCs w:val="22"/>
        </w:rPr>
        <w:t xml:space="preserve"> </w:t>
      </w:r>
      <w:r w:rsidR="00DB5FBE" w:rsidRPr="009808EC">
        <w:rPr>
          <w:rFonts w:ascii="Arial" w:hAnsi="Arial" w:cs="Arial"/>
          <w:i/>
          <w:szCs w:val="22"/>
        </w:rPr>
        <w:t>Do you agree</w:t>
      </w:r>
      <w:r w:rsidR="001C3BF2" w:rsidRPr="009808EC">
        <w:rPr>
          <w:rFonts w:ascii="Arial" w:hAnsi="Arial" w:cs="Arial"/>
          <w:i/>
          <w:szCs w:val="22"/>
        </w:rPr>
        <w:t xml:space="preserve"> that local authorities should be allowed to reverse out the impact of fair value movements on pooled investment funds to unusable reserves? If not, why not and what alternative approach would you propose</w:t>
      </w:r>
      <w:r w:rsidR="00DB5FBE" w:rsidRPr="009808EC">
        <w:rPr>
          <w:rFonts w:ascii="Arial" w:hAnsi="Arial" w:cs="Arial"/>
          <w:i/>
          <w:szCs w:val="22"/>
        </w:rPr>
        <w:t>?</w:t>
      </w:r>
      <w:r w:rsidR="00DE1179" w:rsidRPr="009808EC">
        <w:rPr>
          <w:rFonts w:ascii="Arial" w:hAnsi="Arial" w:cs="Arial"/>
          <w:i/>
          <w:szCs w:val="22"/>
        </w:rPr>
        <w:t xml:space="preserve"> </w:t>
      </w:r>
    </w:p>
    <w:p w14:paraId="30045E04" w14:textId="77777777" w:rsidR="00D54C54" w:rsidRPr="009808EC" w:rsidRDefault="00D54C54" w:rsidP="00591703">
      <w:pPr>
        <w:ind w:right="-1079"/>
        <w:jc w:val="both"/>
        <w:rPr>
          <w:rFonts w:ascii="Arial" w:hAnsi="Arial" w:cs="Arial"/>
          <w:szCs w:val="22"/>
        </w:rPr>
      </w:pPr>
    </w:p>
    <w:p w14:paraId="6F52D1FA" w14:textId="7FC9FE9A" w:rsidR="00152D31" w:rsidRPr="009808EC" w:rsidRDefault="00152D31" w:rsidP="009808EC">
      <w:pPr>
        <w:pStyle w:val="ListParagraph"/>
        <w:numPr>
          <w:ilvl w:val="0"/>
          <w:numId w:val="37"/>
        </w:numPr>
        <w:ind w:left="284" w:right="-1079" w:hanging="284"/>
        <w:jc w:val="both"/>
        <w:rPr>
          <w:rFonts w:ascii="Arial" w:hAnsi="Arial" w:cs="Arial"/>
          <w:sz w:val="22"/>
          <w:szCs w:val="22"/>
        </w:rPr>
      </w:pPr>
      <w:r w:rsidRPr="009808EC">
        <w:rPr>
          <w:rFonts w:ascii="Arial" w:hAnsi="Arial" w:cs="Arial"/>
          <w:sz w:val="22"/>
          <w:szCs w:val="22"/>
        </w:rPr>
        <w:t>We have identified that if local authorities are not allowed to reverse out the impact of fair value movements on pooled investments funds, then</w:t>
      </w:r>
      <w:r w:rsidR="0091402D" w:rsidRPr="009808EC">
        <w:rPr>
          <w:rFonts w:ascii="Arial" w:hAnsi="Arial" w:cs="Arial"/>
          <w:sz w:val="22"/>
          <w:szCs w:val="22"/>
        </w:rPr>
        <w:t>, if and when those movements are negative,</w:t>
      </w:r>
      <w:r w:rsidRPr="009808EC">
        <w:rPr>
          <w:rFonts w:ascii="Arial" w:hAnsi="Arial" w:cs="Arial"/>
          <w:sz w:val="22"/>
          <w:szCs w:val="22"/>
        </w:rPr>
        <w:t xml:space="preserve"> there will potentially be a serious negative impact on the amount of revenue funding available to fund services. Therefore we are in strong agreement that local authorities should be able to make this reversal and have called for it before.</w:t>
      </w:r>
    </w:p>
    <w:p w14:paraId="15711F36" w14:textId="7C96895E" w:rsidR="00520793" w:rsidRPr="009808EC" w:rsidRDefault="00520793" w:rsidP="009808EC">
      <w:pPr>
        <w:ind w:left="284" w:right="-1079" w:hanging="284"/>
        <w:jc w:val="both"/>
        <w:rPr>
          <w:rFonts w:ascii="Arial" w:hAnsi="Arial" w:cs="Arial"/>
          <w:szCs w:val="22"/>
        </w:rPr>
      </w:pPr>
    </w:p>
    <w:p w14:paraId="4C5539C8" w14:textId="6FCA9308" w:rsidR="00520793" w:rsidRPr="009808EC" w:rsidRDefault="00520793" w:rsidP="009808EC">
      <w:pPr>
        <w:pStyle w:val="ListParagraph"/>
        <w:numPr>
          <w:ilvl w:val="0"/>
          <w:numId w:val="37"/>
        </w:numPr>
        <w:ind w:left="284" w:right="-1079" w:hanging="284"/>
        <w:jc w:val="both"/>
        <w:rPr>
          <w:rFonts w:ascii="Arial" w:hAnsi="Arial" w:cs="Arial"/>
          <w:sz w:val="22"/>
          <w:szCs w:val="22"/>
        </w:rPr>
      </w:pPr>
      <w:r w:rsidRPr="009808EC">
        <w:rPr>
          <w:rFonts w:ascii="Arial" w:hAnsi="Arial" w:cs="Arial"/>
          <w:sz w:val="22"/>
          <w:szCs w:val="22"/>
        </w:rPr>
        <w:t xml:space="preserve">This consultation itself implies that if the statutory override is applied then local authorities will be “obliged” to reverse out the impact of fair value movements on pooled investment funds to unusable reserves, rather than being “allowed” to do it. </w:t>
      </w:r>
      <w:r w:rsidR="00543F76" w:rsidRPr="009808EC">
        <w:rPr>
          <w:rFonts w:ascii="Arial" w:hAnsi="Arial" w:cs="Arial"/>
          <w:sz w:val="22"/>
          <w:szCs w:val="22"/>
        </w:rPr>
        <w:t>Some of our members have expressed the view that reversing out the impact should be a local discretionary decision.</w:t>
      </w:r>
    </w:p>
    <w:p w14:paraId="1A91B63E" w14:textId="77777777" w:rsidR="00152D31" w:rsidRDefault="00152D31" w:rsidP="009808EC">
      <w:pPr>
        <w:ind w:left="284" w:right="-1079" w:hanging="284"/>
        <w:jc w:val="both"/>
        <w:rPr>
          <w:rFonts w:ascii="Arial" w:hAnsi="Arial" w:cs="Arial"/>
          <w:i/>
          <w:szCs w:val="22"/>
        </w:rPr>
      </w:pPr>
    </w:p>
    <w:p w14:paraId="2039DF19" w14:textId="48D84BCD" w:rsidR="00FD253D" w:rsidRPr="009808EC" w:rsidRDefault="00E20E7D" w:rsidP="00591703">
      <w:pPr>
        <w:ind w:right="-1079"/>
        <w:jc w:val="both"/>
        <w:rPr>
          <w:rFonts w:ascii="Arial" w:hAnsi="Arial" w:cs="Arial"/>
          <w:i/>
          <w:szCs w:val="22"/>
        </w:rPr>
      </w:pPr>
      <w:bookmarkStart w:id="0" w:name="_GoBack"/>
      <w:bookmarkEnd w:id="0"/>
      <w:r w:rsidRPr="009808EC">
        <w:rPr>
          <w:rFonts w:ascii="Arial" w:hAnsi="Arial" w:cs="Arial"/>
          <w:i/>
          <w:szCs w:val="22"/>
        </w:rPr>
        <w:lastRenderedPageBreak/>
        <w:t xml:space="preserve">Question </w:t>
      </w:r>
      <w:r w:rsidR="00D54C54" w:rsidRPr="009808EC">
        <w:rPr>
          <w:rFonts w:ascii="Arial" w:hAnsi="Arial" w:cs="Arial"/>
          <w:i/>
          <w:szCs w:val="22"/>
        </w:rPr>
        <w:t>2</w:t>
      </w:r>
      <w:r w:rsidR="0059155F" w:rsidRPr="009808EC">
        <w:rPr>
          <w:rFonts w:ascii="Arial" w:hAnsi="Arial" w:cs="Arial"/>
          <w:i/>
          <w:szCs w:val="22"/>
        </w:rPr>
        <w:t xml:space="preserve"> </w:t>
      </w:r>
      <w:r w:rsidR="00193708" w:rsidRPr="009808EC">
        <w:rPr>
          <w:rFonts w:ascii="Arial" w:hAnsi="Arial" w:cs="Arial"/>
          <w:i/>
          <w:szCs w:val="22"/>
        </w:rPr>
        <w:t>Do you agree that</w:t>
      </w:r>
      <w:r w:rsidR="00D4797A" w:rsidRPr="009808EC">
        <w:rPr>
          <w:rFonts w:ascii="Arial" w:hAnsi="Arial" w:cs="Arial"/>
          <w:i/>
          <w:szCs w:val="22"/>
        </w:rPr>
        <w:t xml:space="preserve"> the statutory override should be time limited</w:t>
      </w:r>
      <w:r w:rsidR="00193708" w:rsidRPr="009808EC">
        <w:rPr>
          <w:rFonts w:ascii="Arial" w:hAnsi="Arial" w:cs="Arial"/>
          <w:i/>
          <w:szCs w:val="22"/>
        </w:rPr>
        <w:t>?</w:t>
      </w:r>
      <w:r w:rsidR="00D4797A" w:rsidRPr="009808EC">
        <w:rPr>
          <w:rFonts w:ascii="Arial" w:hAnsi="Arial" w:cs="Arial"/>
          <w:i/>
          <w:szCs w:val="22"/>
        </w:rPr>
        <w:t xml:space="preserve"> If not why not? If it is time limited, is a three year period appropriate.</w:t>
      </w:r>
    </w:p>
    <w:p w14:paraId="30F10BA8" w14:textId="77777777" w:rsidR="00D4797A" w:rsidRPr="009808EC" w:rsidRDefault="00D4797A" w:rsidP="00591703">
      <w:pPr>
        <w:ind w:right="-1079"/>
        <w:jc w:val="both"/>
        <w:rPr>
          <w:rFonts w:ascii="Arial" w:hAnsi="Arial" w:cs="Arial"/>
          <w:i/>
          <w:szCs w:val="22"/>
        </w:rPr>
      </w:pPr>
    </w:p>
    <w:p w14:paraId="6AA1B7C6" w14:textId="67046B10" w:rsidR="00D4797A" w:rsidRPr="009808EC" w:rsidRDefault="002809BD" w:rsidP="009808EC">
      <w:pPr>
        <w:pStyle w:val="ListParagraph"/>
        <w:numPr>
          <w:ilvl w:val="0"/>
          <w:numId w:val="37"/>
        </w:numPr>
        <w:ind w:left="284" w:right="-1079" w:hanging="284"/>
        <w:jc w:val="both"/>
        <w:rPr>
          <w:rFonts w:ascii="Arial" w:hAnsi="Arial" w:cs="Arial"/>
          <w:sz w:val="22"/>
          <w:szCs w:val="22"/>
        </w:rPr>
      </w:pPr>
      <w:r w:rsidRPr="009808EC">
        <w:rPr>
          <w:rFonts w:ascii="Arial" w:hAnsi="Arial" w:cs="Arial"/>
          <w:sz w:val="22"/>
          <w:szCs w:val="22"/>
        </w:rPr>
        <w:t>We d</w:t>
      </w:r>
      <w:r w:rsidR="00D4797A" w:rsidRPr="009808EC">
        <w:rPr>
          <w:rFonts w:ascii="Arial" w:hAnsi="Arial" w:cs="Arial"/>
          <w:sz w:val="22"/>
          <w:szCs w:val="22"/>
        </w:rPr>
        <w:t>isagree</w:t>
      </w:r>
      <w:r w:rsidRPr="009808EC">
        <w:rPr>
          <w:rFonts w:ascii="Arial" w:hAnsi="Arial" w:cs="Arial"/>
          <w:sz w:val="22"/>
          <w:szCs w:val="22"/>
        </w:rPr>
        <w:t xml:space="preserve"> that the statutory override should be time limited. The argument is made in the consultation that the statutory override should come to end as it is desirable that that local authorities should account in the same way as other reporting entities in the private sector. But </w:t>
      </w:r>
      <w:r w:rsidR="00460337" w:rsidRPr="009808EC">
        <w:rPr>
          <w:rFonts w:ascii="Arial" w:hAnsi="Arial" w:cs="Arial"/>
          <w:sz w:val="22"/>
          <w:szCs w:val="22"/>
        </w:rPr>
        <w:t>the accounts of local authorities</w:t>
      </w:r>
      <w:r w:rsidRPr="009808EC">
        <w:rPr>
          <w:rFonts w:ascii="Arial" w:hAnsi="Arial" w:cs="Arial"/>
          <w:sz w:val="22"/>
          <w:szCs w:val="22"/>
        </w:rPr>
        <w:t xml:space="preserve"> are already different from </w:t>
      </w:r>
      <w:r w:rsidR="00460337" w:rsidRPr="009808EC">
        <w:rPr>
          <w:rFonts w:ascii="Arial" w:hAnsi="Arial" w:cs="Arial"/>
          <w:sz w:val="22"/>
          <w:szCs w:val="22"/>
        </w:rPr>
        <w:t xml:space="preserve">the </w:t>
      </w:r>
      <w:r w:rsidRPr="009808EC">
        <w:rPr>
          <w:rFonts w:ascii="Arial" w:hAnsi="Arial" w:cs="Arial"/>
          <w:sz w:val="22"/>
          <w:szCs w:val="22"/>
        </w:rPr>
        <w:t>accounts of other entities and the tax and funding regime</w:t>
      </w:r>
      <w:r w:rsidR="0091402D" w:rsidRPr="009808EC">
        <w:rPr>
          <w:rFonts w:ascii="Arial" w:hAnsi="Arial" w:cs="Arial"/>
          <w:sz w:val="22"/>
          <w:szCs w:val="22"/>
        </w:rPr>
        <w:t>s</w:t>
      </w:r>
      <w:r w:rsidRPr="009808EC">
        <w:rPr>
          <w:rFonts w:ascii="Arial" w:hAnsi="Arial" w:cs="Arial"/>
          <w:sz w:val="22"/>
          <w:szCs w:val="22"/>
        </w:rPr>
        <w:t xml:space="preserve"> that underpin them </w:t>
      </w:r>
      <w:r w:rsidR="00C55CC0" w:rsidRPr="009808EC">
        <w:rPr>
          <w:rFonts w:ascii="Arial" w:hAnsi="Arial" w:cs="Arial"/>
          <w:sz w:val="22"/>
          <w:szCs w:val="22"/>
        </w:rPr>
        <w:t>are</w:t>
      </w:r>
      <w:r w:rsidRPr="009808EC">
        <w:rPr>
          <w:rFonts w:ascii="Arial" w:hAnsi="Arial" w:cs="Arial"/>
          <w:sz w:val="22"/>
          <w:szCs w:val="22"/>
        </w:rPr>
        <w:t xml:space="preserve"> different. The override will not affect the transparency of valuations or of transactions, just how changes in paper values impact on funding for serv</w:t>
      </w:r>
      <w:r w:rsidR="00B77570" w:rsidRPr="009808EC">
        <w:rPr>
          <w:rFonts w:ascii="Arial" w:hAnsi="Arial" w:cs="Arial"/>
          <w:sz w:val="22"/>
          <w:szCs w:val="22"/>
        </w:rPr>
        <w:t>ices. We believe there is a stro</w:t>
      </w:r>
      <w:r w:rsidRPr="009808EC">
        <w:rPr>
          <w:rFonts w:ascii="Arial" w:hAnsi="Arial" w:cs="Arial"/>
          <w:sz w:val="22"/>
          <w:szCs w:val="22"/>
        </w:rPr>
        <w:t xml:space="preserve">ng case for the statutory override to be permanent. </w:t>
      </w:r>
    </w:p>
    <w:p w14:paraId="6894CEE3" w14:textId="5F5858F1" w:rsidR="00F432FE" w:rsidRPr="009808EC" w:rsidRDefault="00F432FE" w:rsidP="009808EC">
      <w:pPr>
        <w:spacing w:line="240" w:lineRule="auto"/>
        <w:ind w:left="284" w:right="-1079" w:hanging="284"/>
        <w:jc w:val="both"/>
        <w:rPr>
          <w:rFonts w:ascii="Arial" w:hAnsi="Arial" w:cs="Arial"/>
          <w:szCs w:val="22"/>
        </w:rPr>
      </w:pPr>
    </w:p>
    <w:p w14:paraId="2244C107" w14:textId="70C28025" w:rsidR="00520793" w:rsidRPr="009808EC" w:rsidRDefault="00EF1D65" w:rsidP="009808EC">
      <w:pPr>
        <w:pStyle w:val="ListParagraph"/>
        <w:numPr>
          <w:ilvl w:val="0"/>
          <w:numId w:val="37"/>
        </w:numPr>
        <w:ind w:left="284" w:right="-1079" w:hanging="284"/>
        <w:jc w:val="both"/>
        <w:rPr>
          <w:rFonts w:ascii="Arial" w:hAnsi="Arial" w:cs="Arial"/>
          <w:sz w:val="22"/>
          <w:szCs w:val="22"/>
        </w:rPr>
      </w:pPr>
      <w:r w:rsidRPr="009808EC">
        <w:rPr>
          <w:rFonts w:ascii="Arial" w:hAnsi="Arial" w:cs="Arial"/>
          <w:sz w:val="22"/>
          <w:szCs w:val="22"/>
        </w:rPr>
        <w:t>According to Revenue Outturn statistics, i</w:t>
      </w:r>
      <w:r w:rsidR="00F432FE" w:rsidRPr="009808EC">
        <w:rPr>
          <w:rFonts w:ascii="Arial" w:hAnsi="Arial" w:cs="Arial"/>
          <w:sz w:val="22"/>
          <w:szCs w:val="22"/>
        </w:rPr>
        <w:t>n 2017/18 council investments earned over £730 million.</w:t>
      </w:r>
      <w:r w:rsidR="00F432FE" w:rsidRPr="009808EC">
        <w:rPr>
          <w:rStyle w:val="FootnoteReference"/>
          <w:rFonts w:ascii="Arial" w:hAnsi="Arial" w:cs="Arial"/>
          <w:sz w:val="22"/>
          <w:szCs w:val="22"/>
        </w:rPr>
        <w:footnoteReference w:id="1"/>
      </w:r>
      <w:r w:rsidR="00F432FE" w:rsidRPr="009808EC">
        <w:rPr>
          <w:rFonts w:ascii="Arial" w:hAnsi="Arial" w:cs="Arial"/>
          <w:sz w:val="22"/>
          <w:szCs w:val="22"/>
        </w:rPr>
        <w:t xml:space="preserve"> This is a valuable source of income at a time when council budgets are under great pressure. Although the proportion of this relating to pooled investments is not published, the ability to diversify investments and spread risks through use of pooled funds is a significant factor in </w:t>
      </w:r>
      <w:r w:rsidR="00520793" w:rsidRPr="009808EC">
        <w:rPr>
          <w:rFonts w:ascii="Arial" w:hAnsi="Arial" w:cs="Arial"/>
          <w:sz w:val="22"/>
          <w:szCs w:val="22"/>
        </w:rPr>
        <w:t>achieving a return.</w:t>
      </w:r>
      <w:r w:rsidR="00F432FE" w:rsidRPr="009808EC">
        <w:rPr>
          <w:rFonts w:ascii="Arial" w:hAnsi="Arial" w:cs="Arial"/>
          <w:sz w:val="22"/>
          <w:szCs w:val="22"/>
        </w:rPr>
        <w:t xml:space="preserve"> </w:t>
      </w:r>
    </w:p>
    <w:p w14:paraId="244C8BBF" w14:textId="77777777" w:rsidR="00520793" w:rsidRPr="009808EC" w:rsidRDefault="00520793" w:rsidP="009808EC">
      <w:pPr>
        <w:spacing w:line="240" w:lineRule="auto"/>
        <w:ind w:left="284" w:right="-1079" w:hanging="284"/>
        <w:jc w:val="both"/>
        <w:rPr>
          <w:rFonts w:ascii="Arial" w:hAnsi="Arial" w:cs="Arial"/>
          <w:szCs w:val="22"/>
        </w:rPr>
      </w:pPr>
    </w:p>
    <w:p w14:paraId="3C1A7DC9" w14:textId="33228A07" w:rsidR="00F432FE" w:rsidRPr="009808EC" w:rsidRDefault="00520793" w:rsidP="009808EC">
      <w:pPr>
        <w:pStyle w:val="ListParagraph"/>
        <w:numPr>
          <w:ilvl w:val="0"/>
          <w:numId w:val="37"/>
        </w:numPr>
        <w:ind w:left="284" w:right="-1079" w:hanging="284"/>
        <w:jc w:val="both"/>
        <w:rPr>
          <w:rFonts w:ascii="Arial" w:hAnsi="Arial" w:cs="Arial"/>
          <w:sz w:val="22"/>
          <w:szCs w:val="22"/>
        </w:rPr>
      </w:pPr>
      <w:r w:rsidRPr="009808EC">
        <w:rPr>
          <w:rFonts w:ascii="Arial" w:hAnsi="Arial" w:cs="Arial"/>
          <w:sz w:val="22"/>
          <w:szCs w:val="22"/>
        </w:rPr>
        <w:t xml:space="preserve">One of the arguments made for the override to be temporary is that it will give councils time to divest themselves of the affected assets. </w:t>
      </w:r>
      <w:r w:rsidR="00F432FE" w:rsidRPr="009808EC">
        <w:rPr>
          <w:rFonts w:ascii="Arial" w:hAnsi="Arial" w:cs="Arial"/>
          <w:sz w:val="22"/>
          <w:szCs w:val="22"/>
        </w:rPr>
        <w:t xml:space="preserve">It does not make sense for councils to divest themselves of one type of investment that provide positive returns over time in order to manage the risk of having to fund an unrealised </w:t>
      </w:r>
      <w:r w:rsidRPr="009808EC">
        <w:rPr>
          <w:rFonts w:ascii="Arial" w:hAnsi="Arial" w:cs="Arial"/>
          <w:sz w:val="22"/>
          <w:szCs w:val="22"/>
        </w:rPr>
        <w:t>loss in any one year.</w:t>
      </w:r>
    </w:p>
    <w:p w14:paraId="141969F0" w14:textId="77777777" w:rsidR="00D4797A" w:rsidRPr="009808EC" w:rsidRDefault="00D4797A" w:rsidP="009808EC">
      <w:pPr>
        <w:spacing w:line="240" w:lineRule="auto"/>
        <w:ind w:left="284" w:right="-1079" w:hanging="284"/>
        <w:jc w:val="both"/>
        <w:rPr>
          <w:rFonts w:ascii="Arial" w:hAnsi="Arial" w:cs="Arial"/>
          <w:szCs w:val="22"/>
        </w:rPr>
      </w:pPr>
    </w:p>
    <w:p w14:paraId="4A962F8D" w14:textId="79183FBC" w:rsidR="004532AF" w:rsidRPr="009808EC" w:rsidRDefault="00D4797A" w:rsidP="009808EC">
      <w:pPr>
        <w:pStyle w:val="ListParagraph"/>
        <w:numPr>
          <w:ilvl w:val="0"/>
          <w:numId w:val="37"/>
        </w:numPr>
        <w:ind w:left="426" w:right="-1079" w:hanging="426"/>
        <w:jc w:val="both"/>
        <w:rPr>
          <w:rFonts w:ascii="Arial" w:hAnsi="Arial" w:cs="Arial"/>
          <w:sz w:val="22"/>
          <w:szCs w:val="22"/>
        </w:rPr>
      </w:pPr>
      <w:r w:rsidRPr="009808EC">
        <w:rPr>
          <w:rFonts w:ascii="Arial" w:hAnsi="Arial" w:cs="Arial"/>
          <w:sz w:val="22"/>
          <w:szCs w:val="22"/>
        </w:rPr>
        <w:t xml:space="preserve">If </w:t>
      </w:r>
      <w:r w:rsidR="002809BD" w:rsidRPr="009808EC">
        <w:rPr>
          <w:rFonts w:ascii="Arial" w:hAnsi="Arial" w:cs="Arial"/>
          <w:sz w:val="22"/>
          <w:szCs w:val="22"/>
        </w:rPr>
        <w:t xml:space="preserve">the statutory override is to be </w:t>
      </w:r>
      <w:r w:rsidRPr="009808EC">
        <w:rPr>
          <w:rFonts w:ascii="Arial" w:hAnsi="Arial" w:cs="Arial"/>
          <w:sz w:val="22"/>
          <w:szCs w:val="22"/>
        </w:rPr>
        <w:t>time limited</w:t>
      </w:r>
      <w:r w:rsidR="002809BD" w:rsidRPr="009808EC">
        <w:rPr>
          <w:rFonts w:ascii="Arial" w:hAnsi="Arial" w:cs="Arial"/>
          <w:sz w:val="22"/>
          <w:szCs w:val="22"/>
        </w:rPr>
        <w:t xml:space="preserve"> 3 years is too short a timescale</w:t>
      </w:r>
      <w:r w:rsidR="00440A0A" w:rsidRPr="009808EC">
        <w:rPr>
          <w:rFonts w:ascii="Arial" w:hAnsi="Arial" w:cs="Arial"/>
          <w:sz w:val="22"/>
          <w:szCs w:val="22"/>
        </w:rPr>
        <w:t xml:space="preserve"> and 5 years would be preferable.</w:t>
      </w:r>
      <w:r w:rsidR="002809BD" w:rsidRPr="009808EC">
        <w:rPr>
          <w:rFonts w:ascii="Arial" w:hAnsi="Arial" w:cs="Arial"/>
          <w:sz w:val="22"/>
          <w:szCs w:val="22"/>
        </w:rPr>
        <w:t xml:space="preserve"> </w:t>
      </w:r>
      <w:r w:rsidR="00440A0A" w:rsidRPr="009808EC">
        <w:rPr>
          <w:rFonts w:ascii="Arial" w:hAnsi="Arial" w:cs="Arial"/>
          <w:sz w:val="22"/>
          <w:szCs w:val="22"/>
        </w:rPr>
        <w:t>T</w:t>
      </w:r>
      <w:r w:rsidR="002809BD" w:rsidRPr="009808EC">
        <w:rPr>
          <w:rFonts w:ascii="Arial" w:hAnsi="Arial" w:cs="Arial"/>
          <w:sz w:val="22"/>
          <w:szCs w:val="22"/>
        </w:rPr>
        <w:t xml:space="preserve">he period </w:t>
      </w:r>
      <w:r w:rsidR="00C55CC0" w:rsidRPr="009808EC">
        <w:rPr>
          <w:rFonts w:ascii="Arial" w:hAnsi="Arial" w:cs="Arial"/>
          <w:sz w:val="22"/>
          <w:szCs w:val="22"/>
        </w:rPr>
        <w:t xml:space="preserve">to </w:t>
      </w:r>
      <w:r w:rsidR="002809BD" w:rsidRPr="009808EC">
        <w:rPr>
          <w:rFonts w:ascii="Arial" w:hAnsi="Arial" w:cs="Arial"/>
          <w:sz w:val="22"/>
          <w:szCs w:val="22"/>
        </w:rPr>
        <w:t xml:space="preserve">April </w:t>
      </w:r>
      <w:r w:rsidR="00DC1058" w:rsidRPr="009808EC">
        <w:rPr>
          <w:rFonts w:ascii="Arial" w:hAnsi="Arial" w:cs="Arial"/>
          <w:sz w:val="22"/>
          <w:szCs w:val="22"/>
        </w:rPr>
        <w:t>2021</w:t>
      </w:r>
      <w:r w:rsidR="00C55CC0" w:rsidRPr="009808EC">
        <w:rPr>
          <w:rFonts w:ascii="Arial" w:hAnsi="Arial" w:cs="Arial"/>
          <w:sz w:val="22"/>
          <w:szCs w:val="22"/>
        </w:rPr>
        <w:t xml:space="preserve"> is a period of </w:t>
      </w:r>
      <w:r w:rsidR="00DD5F76" w:rsidRPr="009808EC">
        <w:rPr>
          <w:rFonts w:ascii="Arial" w:hAnsi="Arial" w:cs="Arial"/>
          <w:sz w:val="22"/>
          <w:szCs w:val="22"/>
        </w:rPr>
        <w:t>great</w:t>
      </w:r>
      <w:r w:rsidR="002809BD" w:rsidRPr="009808EC">
        <w:rPr>
          <w:rFonts w:ascii="Arial" w:hAnsi="Arial" w:cs="Arial"/>
          <w:sz w:val="22"/>
          <w:szCs w:val="22"/>
        </w:rPr>
        <w:t xml:space="preserve"> financial uncertainty for local authorities with a number of changes and possible pressures already being identified. For example, </w:t>
      </w:r>
      <w:r w:rsidR="00720C25" w:rsidRPr="009808EC">
        <w:rPr>
          <w:rFonts w:ascii="Arial" w:hAnsi="Arial" w:cs="Arial"/>
          <w:sz w:val="22"/>
          <w:szCs w:val="22"/>
        </w:rPr>
        <w:t xml:space="preserve">councils will have had to implement </w:t>
      </w:r>
      <w:r w:rsidR="002809BD" w:rsidRPr="009808EC">
        <w:rPr>
          <w:rFonts w:ascii="Arial" w:hAnsi="Arial" w:cs="Arial"/>
          <w:sz w:val="22"/>
          <w:szCs w:val="22"/>
        </w:rPr>
        <w:t>revised pension contributions following the triennial valuation as at 31 March 2019, it will be shortly after the implementation of further business rates retention and the Fair Funding Review in 2020, and will be part of a new spending review cycle</w:t>
      </w:r>
      <w:r w:rsidR="00440A0A" w:rsidRPr="009808EC">
        <w:rPr>
          <w:rFonts w:ascii="Arial" w:hAnsi="Arial" w:cs="Arial"/>
          <w:sz w:val="22"/>
          <w:szCs w:val="22"/>
        </w:rPr>
        <w:t>.</w:t>
      </w:r>
      <w:r w:rsidR="00B77570" w:rsidRPr="009808EC">
        <w:rPr>
          <w:rFonts w:ascii="Arial" w:hAnsi="Arial" w:cs="Arial"/>
          <w:sz w:val="22"/>
          <w:szCs w:val="22"/>
        </w:rPr>
        <w:t xml:space="preserve"> A timescale of 5 years would therefore be more practical.</w:t>
      </w:r>
    </w:p>
    <w:p w14:paraId="2A7FDE27" w14:textId="77777777" w:rsidR="00D54C54" w:rsidRPr="009808EC" w:rsidRDefault="00D54C54" w:rsidP="00591703">
      <w:pPr>
        <w:spacing w:line="240" w:lineRule="auto"/>
        <w:ind w:right="-1079"/>
        <w:jc w:val="both"/>
        <w:rPr>
          <w:rFonts w:ascii="Arial" w:hAnsi="Arial" w:cs="Arial"/>
          <w:szCs w:val="22"/>
        </w:rPr>
      </w:pPr>
    </w:p>
    <w:p w14:paraId="067A4E0C" w14:textId="33279A87" w:rsidR="00D54C54" w:rsidRPr="009808EC" w:rsidRDefault="00D54C54" w:rsidP="00591703">
      <w:pPr>
        <w:spacing w:line="240" w:lineRule="auto"/>
        <w:ind w:right="-1079"/>
        <w:jc w:val="both"/>
        <w:rPr>
          <w:rFonts w:ascii="Arial" w:hAnsi="Arial" w:cs="Arial"/>
          <w:i/>
          <w:szCs w:val="22"/>
        </w:rPr>
      </w:pPr>
      <w:r w:rsidRPr="009808EC">
        <w:rPr>
          <w:rFonts w:ascii="Arial" w:hAnsi="Arial" w:cs="Arial"/>
          <w:i/>
          <w:szCs w:val="22"/>
        </w:rPr>
        <w:t>Question 3</w:t>
      </w:r>
      <w:r w:rsidR="0059155F" w:rsidRPr="009808EC">
        <w:rPr>
          <w:rFonts w:ascii="Arial" w:hAnsi="Arial" w:cs="Arial"/>
          <w:i/>
          <w:szCs w:val="22"/>
        </w:rPr>
        <w:t xml:space="preserve"> </w:t>
      </w:r>
      <w:r w:rsidR="00D4797A" w:rsidRPr="009808EC">
        <w:rPr>
          <w:rFonts w:ascii="Arial" w:hAnsi="Arial" w:cs="Arial"/>
          <w:i/>
          <w:szCs w:val="22"/>
        </w:rPr>
        <w:t>If you agree that local authorities should be allowed to reverse out the impact of fair value movements on pooled investment funds should this be limited to pooled property funds or apply to all pooled investment funds, and why</w:t>
      </w:r>
      <w:r w:rsidR="00446000" w:rsidRPr="009808EC">
        <w:rPr>
          <w:rFonts w:ascii="Arial" w:hAnsi="Arial" w:cs="Arial"/>
          <w:i/>
          <w:szCs w:val="22"/>
        </w:rPr>
        <w:t>?</w:t>
      </w:r>
    </w:p>
    <w:p w14:paraId="1D10DE9B" w14:textId="77777777" w:rsidR="00D54C54" w:rsidRPr="009808EC" w:rsidRDefault="00D54C54" w:rsidP="00591703">
      <w:pPr>
        <w:ind w:right="-1079"/>
        <w:jc w:val="both"/>
        <w:rPr>
          <w:rFonts w:ascii="Arial" w:hAnsi="Arial" w:cs="Arial"/>
          <w:szCs w:val="22"/>
        </w:rPr>
      </w:pPr>
    </w:p>
    <w:p w14:paraId="7C0C1E9A" w14:textId="70A843D6" w:rsidR="00D4797A" w:rsidRPr="009808EC" w:rsidRDefault="00440A0A" w:rsidP="009808EC">
      <w:pPr>
        <w:pStyle w:val="ListParagraph"/>
        <w:numPr>
          <w:ilvl w:val="0"/>
          <w:numId w:val="37"/>
        </w:numPr>
        <w:ind w:left="426" w:right="-1079" w:hanging="426"/>
        <w:jc w:val="both"/>
        <w:rPr>
          <w:rFonts w:ascii="Arial" w:hAnsi="Arial" w:cs="Arial"/>
          <w:sz w:val="22"/>
          <w:szCs w:val="22"/>
        </w:rPr>
      </w:pPr>
      <w:r w:rsidRPr="009808EC">
        <w:rPr>
          <w:rFonts w:ascii="Arial" w:hAnsi="Arial" w:cs="Arial"/>
          <w:sz w:val="22"/>
          <w:szCs w:val="22"/>
        </w:rPr>
        <w:t>Although the consultation identifies that pooled property funds are a major investment made by councils that is affected by this, there seems to be no logical reason why other pooled investments should be treated differently.</w:t>
      </w:r>
      <w:r w:rsidR="00E44567" w:rsidRPr="009808EC">
        <w:rPr>
          <w:rFonts w:ascii="Arial" w:hAnsi="Arial" w:cs="Arial"/>
          <w:sz w:val="22"/>
          <w:szCs w:val="22"/>
        </w:rPr>
        <w:t xml:space="preserve"> Applying it to all pooled funds will ensure consistency of treatment. Other pooled investment funds (one example quoted to us is short dated bond funds) are similar to property funds, but just backed by a different asset class. </w:t>
      </w:r>
    </w:p>
    <w:p w14:paraId="3B999CEC" w14:textId="77777777" w:rsidR="00C55CC0" w:rsidRPr="009808EC" w:rsidRDefault="00C55CC0" w:rsidP="00591703">
      <w:pPr>
        <w:ind w:right="-1079"/>
        <w:jc w:val="both"/>
        <w:rPr>
          <w:rFonts w:ascii="Arial" w:hAnsi="Arial" w:cs="Arial"/>
          <w:szCs w:val="22"/>
        </w:rPr>
      </w:pPr>
    </w:p>
    <w:p w14:paraId="57D34081" w14:textId="652C4FEA" w:rsidR="00D54C54" w:rsidRPr="009808EC" w:rsidRDefault="00D54C54" w:rsidP="00591703">
      <w:pPr>
        <w:ind w:right="-1079"/>
        <w:jc w:val="both"/>
        <w:rPr>
          <w:rFonts w:ascii="Arial" w:hAnsi="Arial" w:cs="Arial"/>
          <w:i/>
          <w:szCs w:val="22"/>
        </w:rPr>
      </w:pPr>
      <w:r w:rsidRPr="009808EC">
        <w:rPr>
          <w:rFonts w:ascii="Arial" w:hAnsi="Arial" w:cs="Arial"/>
          <w:i/>
          <w:szCs w:val="22"/>
        </w:rPr>
        <w:t xml:space="preserve">Question </w:t>
      </w:r>
      <w:r w:rsidR="009A474E" w:rsidRPr="009808EC">
        <w:rPr>
          <w:rFonts w:ascii="Arial" w:hAnsi="Arial" w:cs="Arial"/>
          <w:i/>
          <w:szCs w:val="22"/>
        </w:rPr>
        <w:t>4 Do</w:t>
      </w:r>
      <w:r w:rsidR="00DE1179" w:rsidRPr="009808EC">
        <w:rPr>
          <w:rFonts w:ascii="Arial" w:hAnsi="Arial" w:cs="Arial"/>
          <w:i/>
          <w:szCs w:val="22"/>
        </w:rPr>
        <w:t xml:space="preserve"> you agree</w:t>
      </w:r>
      <w:r w:rsidR="007125DC" w:rsidRPr="009808EC">
        <w:rPr>
          <w:rFonts w:ascii="Arial" w:hAnsi="Arial" w:cs="Arial"/>
          <w:i/>
          <w:szCs w:val="22"/>
        </w:rPr>
        <w:t xml:space="preserve"> </w:t>
      </w:r>
      <w:r w:rsidR="00D4797A" w:rsidRPr="009808EC">
        <w:rPr>
          <w:rFonts w:ascii="Arial" w:hAnsi="Arial" w:cs="Arial"/>
          <w:i/>
          <w:szCs w:val="22"/>
        </w:rPr>
        <w:t>that local authorities should be required to disc</w:t>
      </w:r>
      <w:r w:rsidR="008F3E03" w:rsidRPr="009808EC">
        <w:rPr>
          <w:rFonts w:ascii="Arial" w:hAnsi="Arial" w:cs="Arial"/>
          <w:i/>
          <w:szCs w:val="22"/>
        </w:rPr>
        <w:t>l</w:t>
      </w:r>
      <w:r w:rsidR="00D4797A" w:rsidRPr="009808EC">
        <w:rPr>
          <w:rFonts w:ascii="Arial" w:hAnsi="Arial" w:cs="Arial"/>
          <w:i/>
          <w:szCs w:val="22"/>
        </w:rPr>
        <w:t xml:space="preserve">ose the net profit/loss reversed </w:t>
      </w:r>
      <w:r w:rsidR="008F3E03" w:rsidRPr="009808EC">
        <w:rPr>
          <w:rFonts w:ascii="Arial" w:hAnsi="Arial" w:cs="Arial"/>
          <w:i/>
          <w:szCs w:val="22"/>
        </w:rPr>
        <w:t>out of the general fund to miti</w:t>
      </w:r>
      <w:r w:rsidR="00D4797A" w:rsidRPr="009808EC">
        <w:rPr>
          <w:rFonts w:ascii="Arial" w:hAnsi="Arial" w:cs="Arial"/>
          <w:i/>
          <w:szCs w:val="22"/>
        </w:rPr>
        <w:t>gate the impact of the introduction of IFRS 9, as sep</w:t>
      </w:r>
      <w:r w:rsidR="008F3E03" w:rsidRPr="009808EC">
        <w:rPr>
          <w:rFonts w:ascii="Arial" w:hAnsi="Arial" w:cs="Arial"/>
          <w:i/>
          <w:szCs w:val="22"/>
        </w:rPr>
        <w:t>a</w:t>
      </w:r>
      <w:r w:rsidR="00D4797A" w:rsidRPr="009808EC">
        <w:rPr>
          <w:rFonts w:ascii="Arial" w:hAnsi="Arial" w:cs="Arial"/>
          <w:i/>
          <w:szCs w:val="22"/>
        </w:rPr>
        <w:t xml:space="preserve">rate line in the Unusable Reserves note? If not please explain </w:t>
      </w:r>
      <w:r w:rsidR="008F3E03" w:rsidRPr="009808EC">
        <w:rPr>
          <w:rFonts w:ascii="Arial" w:hAnsi="Arial" w:cs="Arial"/>
          <w:i/>
          <w:szCs w:val="22"/>
        </w:rPr>
        <w:t>why not and detail the alternative approach you would prefer.</w:t>
      </w:r>
    </w:p>
    <w:p w14:paraId="5E5E6A94" w14:textId="77777777" w:rsidR="00D54C54" w:rsidRPr="009808EC" w:rsidRDefault="00D54C54" w:rsidP="00591703">
      <w:pPr>
        <w:ind w:right="-1079"/>
        <w:jc w:val="both"/>
        <w:rPr>
          <w:rFonts w:ascii="Arial" w:hAnsi="Arial" w:cs="Arial"/>
          <w:szCs w:val="22"/>
        </w:rPr>
      </w:pPr>
    </w:p>
    <w:p w14:paraId="10DF9C38" w14:textId="218F3BFF" w:rsidR="00D54C54" w:rsidRPr="009808EC" w:rsidRDefault="00727480" w:rsidP="009808EC">
      <w:pPr>
        <w:pStyle w:val="ListParagraph"/>
        <w:numPr>
          <w:ilvl w:val="0"/>
          <w:numId w:val="37"/>
        </w:numPr>
        <w:ind w:left="426" w:right="-1079" w:hanging="426"/>
        <w:jc w:val="both"/>
        <w:rPr>
          <w:rFonts w:ascii="Arial" w:hAnsi="Arial" w:cs="Arial"/>
          <w:sz w:val="22"/>
          <w:szCs w:val="22"/>
        </w:rPr>
      </w:pPr>
      <w:r w:rsidRPr="009808EC">
        <w:rPr>
          <w:rFonts w:ascii="Arial" w:hAnsi="Arial" w:cs="Arial"/>
          <w:sz w:val="22"/>
          <w:szCs w:val="22"/>
        </w:rPr>
        <w:t>The</w:t>
      </w:r>
      <w:r w:rsidR="00463B23" w:rsidRPr="009808EC">
        <w:rPr>
          <w:rFonts w:ascii="Arial" w:hAnsi="Arial" w:cs="Arial"/>
          <w:sz w:val="22"/>
          <w:szCs w:val="22"/>
        </w:rPr>
        <w:t xml:space="preserve"> LGA agrees with this</w:t>
      </w:r>
      <w:r w:rsidR="008F3E03" w:rsidRPr="009808EC">
        <w:rPr>
          <w:rFonts w:ascii="Arial" w:hAnsi="Arial" w:cs="Arial"/>
          <w:sz w:val="22"/>
          <w:szCs w:val="22"/>
        </w:rPr>
        <w:t xml:space="preserve">. We believe that by and large this is very similar in effect to current practice. The annual paper valuation and movements on it should already be </w:t>
      </w:r>
      <w:r w:rsidR="008F3E03" w:rsidRPr="009808EC">
        <w:rPr>
          <w:rFonts w:ascii="Arial" w:hAnsi="Arial" w:cs="Arial"/>
          <w:sz w:val="22"/>
          <w:szCs w:val="22"/>
        </w:rPr>
        <w:lastRenderedPageBreak/>
        <w:t>known and be transparent</w:t>
      </w:r>
      <w:r w:rsidR="00440A0A" w:rsidRPr="009808EC">
        <w:rPr>
          <w:rFonts w:ascii="Arial" w:hAnsi="Arial" w:cs="Arial"/>
          <w:sz w:val="22"/>
          <w:szCs w:val="22"/>
        </w:rPr>
        <w:t>. The aim of the statutory</w:t>
      </w:r>
      <w:r w:rsidR="008F3E03" w:rsidRPr="009808EC">
        <w:rPr>
          <w:rFonts w:ascii="Arial" w:hAnsi="Arial" w:cs="Arial"/>
          <w:sz w:val="22"/>
          <w:szCs w:val="22"/>
        </w:rPr>
        <w:t xml:space="preserve"> override </w:t>
      </w:r>
      <w:r w:rsidR="00440A0A" w:rsidRPr="009808EC">
        <w:rPr>
          <w:rFonts w:ascii="Arial" w:hAnsi="Arial" w:cs="Arial"/>
          <w:sz w:val="22"/>
          <w:szCs w:val="22"/>
        </w:rPr>
        <w:t>should be</w:t>
      </w:r>
      <w:r w:rsidR="008F3E03" w:rsidRPr="009808EC">
        <w:rPr>
          <w:rFonts w:ascii="Arial" w:hAnsi="Arial" w:cs="Arial"/>
          <w:sz w:val="22"/>
          <w:szCs w:val="22"/>
        </w:rPr>
        <w:t xml:space="preserve"> that paper movements do not impact on real services</w:t>
      </w:r>
      <w:r w:rsidR="00440A0A" w:rsidRPr="009808EC">
        <w:rPr>
          <w:rFonts w:ascii="Arial" w:hAnsi="Arial" w:cs="Arial"/>
          <w:sz w:val="22"/>
          <w:szCs w:val="22"/>
        </w:rPr>
        <w:t>. Transparency should not be diminished by the override.</w:t>
      </w:r>
    </w:p>
    <w:p w14:paraId="36C31A0A" w14:textId="77777777" w:rsidR="00D24F66" w:rsidRPr="009808EC" w:rsidRDefault="00D24F66" w:rsidP="00591703">
      <w:pPr>
        <w:spacing w:line="240" w:lineRule="auto"/>
        <w:ind w:right="-1079"/>
        <w:jc w:val="both"/>
        <w:rPr>
          <w:rFonts w:ascii="Arial" w:hAnsi="Arial" w:cs="Arial"/>
          <w:b/>
          <w:szCs w:val="22"/>
          <w:u w:val="single"/>
        </w:rPr>
      </w:pPr>
    </w:p>
    <w:p w14:paraId="6D78C9F6" w14:textId="40721AAC" w:rsidR="00DE1179" w:rsidRPr="009808EC" w:rsidRDefault="00DE1179" w:rsidP="00591703">
      <w:pPr>
        <w:ind w:right="-1079"/>
        <w:jc w:val="both"/>
        <w:rPr>
          <w:rFonts w:ascii="Arial" w:hAnsi="Arial" w:cs="Arial"/>
          <w:i/>
          <w:szCs w:val="22"/>
        </w:rPr>
      </w:pPr>
      <w:r w:rsidRPr="009808EC">
        <w:rPr>
          <w:rFonts w:ascii="Arial" w:hAnsi="Arial" w:cs="Arial"/>
          <w:i/>
          <w:szCs w:val="22"/>
        </w:rPr>
        <w:t xml:space="preserve">Question </w:t>
      </w:r>
      <w:r w:rsidR="0059155F" w:rsidRPr="009808EC">
        <w:rPr>
          <w:rFonts w:ascii="Arial" w:hAnsi="Arial" w:cs="Arial"/>
          <w:i/>
          <w:szCs w:val="22"/>
        </w:rPr>
        <w:t xml:space="preserve">5 </w:t>
      </w:r>
      <w:r w:rsidRPr="009808EC">
        <w:rPr>
          <w:rFonts w:ascii="Arial" w:hAnsi="Arial" w:cs="Arial"/>
          <w:i/>
          <w:szCs w:val="22"/>
        </w:rPr>
        <w:t xml:space="preserve">Do you </w:t>
      </w:r>
      <w:r w:rsidR="004F36DB" w:rsidRPr="009808EC">
        <w:rPr>
          <w:rFonts w:ascii="Arial" w:hAnsi="Arial" w:cs="Arial"/>
          <w:i/>
          <w:szCs w:val="22"/>
        </w:rPr>
        <w:t xml:space="preserve">agree </w:t>
      </w:r>
      <w:r w:rsidR="008F3E03" w:rsidRPr="009808EC">
        <w:rPr>
          <w:rFonts w:ascii="Arial" w:hAnsi="Arial" w:cs="Arial"/>
          <w:i/>
          <w:szCs w:val="22"/>
        </w:rPr>
        <w:t xml:space="preserve">that the Government should not create a statutory override to protect local authorities from the impact of the move to the expected loss model to calculate impairments on loans and debt? If you disagree please explain why with case study examples if relevant. </w:t>
      </w:r>
    </w:p>
    <w:p w14:paraId="4DE8D65B" w14:textId="77777777" w:rsidR="00DE1179" w:rsidRPr="009808EC" w:rsidRDefault="00DE1179" w:rsidP="00591703">
      <w:pPr>
        <w:ind w:right="-1079"/>
        <w:jc w:val="both"/>
        <w:rPr>
          <w:rFonts w:ascii="Arial" w:hAnsi="Arial" w:cs="Arial"/>
          <w:szCs w:val="22"/>
        </w:rPr>
      </w:pPr>
    </w:p>
    <w:p w14:paraId="787441CA" w14:textId="0B5AEEFD" w:rsidR="00DE1179" w:rsidRPr="009808EC" w:rsidRDefault="00AB0AF5" w:rsidP="009808EC">
      <w:pPr>
        <w:pStyle w:val="ListParagraph"/>
        <w:numPr>
          <w:ilvl w:val="0"/>
          <w:numId w:val="37"/>
        </w:numPr>
        <w:ind w:left="426" w:right="-1079" w:hanging="426"/>
        <w:jc w:val="both"/>
        <w:rPr>
          <w:rFonts w:ascii="Arial" w:hAnsi="Arial" w:cs="Arial"/>
          <w:sz w:val="22"/>
          <w:szCs w:val="22"/>
        </w:rPr>
      </w:pPr>
      <w:r w:rsidRPr="009808EC">
        <w:rPr>
          <w:rFonts w:ascii="Arial" w:hAnsi="Arial" w:cs="Arial"/>
          <w:sz w:val="22"/>
          <w:szCs w:val="22"/>
        </w:rPr>
        <w:t xml:space="preserve">We </w:t>
      </w:r>
      <w:r w:rsidR="00A0112B" w:rsidRPr="009808EC">
        <w:rPr>
          <w:rFonts w:ascii="Arial" w:hAnsi="Arial" w:cs="Arial"/>
          <w:sz w:val="22"/>
          <w:szCs w:val="22"/>
        </w:rPr>
        <w:t xml:space="preserve">agree </w:t>
      </w:r>
      <w:r w:rsidR="008F3E03" w:rsidRPr="009808EC">
        <w:rPr>
          <w:rFonts w:ascii="Arial" w:hAnsi="Arial" w:cs="Arial"/>
          <w:sz w:val="22"/>
          <w:szCs w:val="22"/>
        </w:rPr>
        <w:t>there should be no statutory override on the impact of the move to the expected loss model on loans and debt. This is very different from pooled investment</w:t>
      </w:r>
      <w:r w:rsidR="00440A0A" w:rsidRPr="009808EC">
        <w:rPr>
          <w:rFonts w:ascii="Arial" w:hAnsi="Arial" w:cs="Arial"/>
          <w:sz w:val="22"/>
          <w:szCs w:val="22"/>
        </w:rPr>
        <w:t>s</w:t>
      </w:r>
      <w:r w:rsidR="008F3E03" w:rsidRPr="009808EC">
        <w:rPr>
          <w:rFonts w:ascii="Arial" w:hAnsi="Arial" w:cs="Arial"/>
          <w:sz w:val="22"/>
          <w:szCs w:val="22"/>
        </w:rPr>
        <w:t xml:space="preserve">. With loans and debts it is prudent for </w:t>
      </w:r>
      <w:r w:rsidR="00440A0A" w:rsidRPr="009808EC">
        <w:rPr>
          <w:rFonts w:ascii="Arial" w:hAnsi="Arial" w:cs="Arial"/>
          <w:sz w:val="22"/>
          <w:szCs w:val="22"/>
        </w:rPr>
        <w:t>local authorities</w:t>
      </w:r>
      <w:r w:rsidR="008F3E03" w:rsidRPr="009808EC">
        <w:rPr>
          <w:rFonts w:ascii="Arial" w:hAnsi="Arial" w:cs="Arial"/>
          <w:sz w:val="22"/>
          <w:szCs w:val="22"/>
        </w:rPr>
        <w:t xml:space="preserve"> to make immediate revenue provision for expected losses when they become apparent. Pooled investments are long term holdings the value of which will fluctuate up and down, so any gains or losses in any one year will be paper only and may change the following year.</w:t>
      </w:r>
      <w:r w:rsidR="00A0112B" w:rsidRPr="009808EC">
        <w:rPr>
          <w:rFonts w:ascii="Arial" w:hAnsi="Arial" w:cs="Arial"/>
          <w:sz w:val="22"/>
          <w:szCs w:val="22"/>
        </w:rPr>
        <w:t xml:space="preserve"> </w:t>
      </w:r>
    </w:p>
    <w:p w14:paraId="62D20D4C" w14:textId="77777777" w:rsidR="002936DC" w:rsidRPr="009808EC" w:rsidRDefault="002936DC" w:rsidP="00591703">
      <w:pPr>
        <w:spacing w:line="240" w:lineRule="auto"/>
        <w:ind w:right="-1079"/>
        <w:jc w:val="both"/>
        <w:rPr>
          <w:rFonts w:ascii="Arial" w:hAnsi="Arial" w:cs="Arial"/>
          <w:b/>
          <w:szCs w:val="22"/>
          <w:u w:val="single"/>
        </w:rPr>
      </w:pPr>
    </w:p>
    <w:p w14:paraId="497AA78D" w14:textId="4924EF85" w:rsidR="00DE1179" w:rsidRPr="009808EC" w:rsidRDefault="00DE1179" w:rsidP="00591703">
      <w:pPr>
        <w:spacing w:line="240" w:lineRule="auto"/>
        <w:ind w:right="-1079"/>
        <w:jc w:val="both"/>
        <w:rPr>
          <w:rFonts w:ascii="Arial" w:hAnsi="Arial" w:cs="Arial"/>
          <w:i/>
          <w:szCs w:val="22"/>
        </w:rPr>
      </w:pPr>
      <w:r w:rsidRPr="009808EC">
        <w:rPr>
          <w:rFonts w:ascii="Arial" w:hAnsi="Arial" w:cs="Arial"/>
          <w:i/>
          <w:szCs w:val="22"/>
        </w:rPr>
        <w:t xml:space="preserve">Question 6 </w:t>
      </w:r>
      <w:r w:rsidR="004F36DB" w:rsidRPr="009808EC">
        <w:rPr>
          <w:rFonts w:ascii="Arial" w:hAnsi="Arial" w:cs="Arial"/>
          <w:i/>
          <w:szCs w:val="22"/>
        </w:rPr>
        <w:t>D</w:t>
      </w:r>
      <w:r w:rsidRPr="009808EC">
        <w:rPr>
          <w:rFonts w:ascii="Arial" w:hAnsi="Arial" w:cs="Arial"/>
          <w:i/>
          <w:szCs w:val="22"/>
        </w:rPr>
        <w:t xml:space="preserve">o you agree </w:t>
      </w:r>
      <w:r w:rsidR="008F3E03" w:rsidRPr="009808EC">
        <w:rPr>
          <w:rFonts w:ascii="Arial" w:hAnsi="Arial" w:cs="Arial"/>
          <w:i/>
          <w:szCs w:val="22"/>
        </w:rPr>
        <w:t xml:space="preserve">that the Government should not create a statutory override for any </w:t>
      </w:r>
      <w:r w:rsidR="00541039" w:rsidRPr="009808EC">
        <w:rPr>
          <w:rFonts w:ascii="Arial" w:hAnsi="Arial" w:cs="Arial"/>
          <w:i/>
          <w:szCs w:val="22"/>
        </w:rPr>
        <w:t>of the discl</w:t>
      </w:r>
      <w:r w:rsidR="008F3E03" w:rsidRPr="009808EC">
        <w:rPr>
          <w:rFonts w:ascii="Arial" w:hAnsi="Arial" w:cs="Arial"/>
          <w:i/>
          <w:szCs w:val="22"/>
        </w:rPr>
        <w:t>osure</w:t>
      </w:r>
      <w:r w:rsidR="00541039" w:rsidRPr="009808EC">
        <w:rPr>
          <w:rFonts w:ascii="Arial" w:hAnsi="Arial" w:cs="Arial"/>
          <w:i/>
          <w:szCs w:val="22"/>
        </w:rPr>
        <w:t xml:space="preserve"> requirements introduced by the new standard?</w:t>
      </w:r>
    </w:p>
    <w:p w14:paraId="7A4E87E6" w14:textId="77777777" w:rsidR="00541039" w:rsidRPr="009808EC" w:rsidRDefault="00541039" w:rsidP="00591703">
      <w:pPr>
        <w:spacing w:line="240" w:lineRule="auto"/>
        <w:ind w:right="-1079"/>
        <w:jc w:val="both"/>
        <w:rPr>
          <w:rFonts w:ascii="Arial" w:hAnsi="Arial" w:cs="Arial"/>
          <w:i/>
          <w:szCs w:val="22"/>
        </w:rPr>
      </w:pPr>
    </w:p>
    <w:p w14:paraId="540BE974" w14:textId="5069A743" w:rsidR="00541039" w:rsidRPr="009808EC" w:rsidRDefault="00440A0A" w:rsidP="009808EC">
      <w:pPr>
        <w:pStyle w:val="ListParagraph"/>
        <w:numPr>
          <w:ilvl w:val="0"/>
          <w:numId w:val="37"/>
        </w:numPr>
        <w:ind w:left="426" w:right="-1079" w:hanging="426"/>
        <w:jc w:val="both"/>
        <w:rPr>
          <w:rFonts w:ascii="Arial" w:hAnsi="Arial" w:cs="Arial"/>
          <w:sz w:val="22"/>
          <w:szCs w:val="22"/>
        </w:rPr>
      </w:pPr>
      <w:r w:rsidRPr="009808EC">
        <w:rPr>
          <w:rFonts w:ascii="Arial" w:hAnsi="Arial" w:cs="Arial"/>
          <w:sz w:val="22"/>
          <w:szCs w:val="22"/>
        </w:rPr>
        <w:t>We agree with this. As with the answer to question 4 we s</w:t>
      </w:r>
      <w:r w:rsidR="00541039" w:rsidRPr="009808EC">
        <w:rPr>
          <w:rFonts w:ascii="Arial" w:hAnsi="Arial" w:cs="Arial"/>
          <w:sz w:val="22"/>
          <w:szCs w:val="22"/>
        </w:rPr>
        <w:t>upport</w:t>
      </w:r>
      <w:r w:rsidRPr="009808EC">
        <w:rPr>
          <w:rFonts w:ascii="Arial" w:hAnsi="Arial" w:cs="Arial"/>
          <w:sz w:val="22"/>
          <w:szCs w:val="22"/>
        </w:rPr>
        <w:t xml:space="preserve"> full </w:t>
      </w:r>
      <w:r w:rsidR="00541039" w:rsidRPr="009808EC">
        <w:rPr>
          <w:rFonts w:ascii="Arial" w:hAnsi="Arial" w:cs="Arial"/>
          <w:sz w:val="22"/>
          <w:szCs w:val="22"/>
        </w:rPr>
        <w:t xml:space="preserve">disclosure and transparency. </w:t>
      </w:r>
      <w:r w:rsidRPr="009808EC">
        <w:rPr>
          <w:rFonts w:ascii="Arial" w:hAnsi="Arial" w:cs="Arial"/>
          <w:sz w:val="22"/>
          <w:szCs w:val="22"/>
        </w:rPr>
        <w:t>The c</w:t>
      </w:r>
      <w:r w:rsidR="00541039" w:rsidRPr="009808EC">
        <w:rPr>
          <w:rFonts w:ascii="Arial" w:hAnsi="Arial" w:cs="Arial"/>
          <w:sz w:val="22"/>
          <w:szCs w:val="22"/>
        </w:rPr>
        <w:t xml:space="preserve">all for </w:t>
      </w:r>
      <w:r w:rsidRPr="009808EC">
        <w:rPr>
          <w:rFonts w:ascii="Arial" w:hAnsi="Arial" w:cs="Arial"/>
          <w:sz w:val="22"/>
          <w:szCs w:val="22"/>
        </w:rPr>
        <w:t xml:space="preserve">the </w:t>
      </w:r>
      <w:r w:rsidR="00541039" w:rsidRPr="009808EC">
        <w:rPr>
          <w:rFonts w:ascii="Arial" w:hAnsi="Arial" w:cs="Arial"/>
          <w:sz w:val="22"/>
          <w:szCs w:val="22"/>
        </w:rPr>
        <w:t xml:space="preserve">override is </w:t>
      </w:r>
      <w:r w:rsidR="00B77570" w:rsidRPr="009808EC">
        <w:rPr>
          <w:rFonts w:ascii="Arial" w:hAnsi="Arial" w:cs="Arial"/>
          <w:sz w:val="22"/>
          <w:szCs w:val="22"/>
        </w:rPr>
        <w:t xml:space="preserve">to mitigate </w:t>
      </w:r>
      <w:r w:rsidRPr="009808EC">
        <w:rPr>
          <w:rFonts w:ascii="Arial" w:hAnsi="Arial" w:cs="Arial"/>
          <w:sz w:val="22"/>
          <w:szCs w:val="22"/>
        </w:rPr>
        <w:t xml:space="preserve">the </w:t>
      </w:r>
      <w:r w:rsidR="00541039" w:rsidRPr="009808EC">
        <w:rPr>
          <w:rFonts w:ascii="Arial" w:hAnsi="Arial" w:cs="Arial"/>
          <w:sz w:val="22"/>
          <w:szCs w:val="22"/>
        </w:rPr>
        <w:t>real impact</w:t>
      </w:r>
      <w:r w:rsidR="00B77570" w:rsidRPr="009808EC">
        <w:rPr>
          <w:rFonts w:ascii="Arial" w:hAnsi="Arial" w:cs="Arial"/>
          <w:sz w:val="22"/>
          <w:szCs w:val="22"/>
        </w:rPr>
        <w:t xml:space="preserve"> on real services</w:t>
      </w:r>
      <w:r w:rsidR="00541039" w:rsidRPr="009808EC">
        <w:rPr>
          <w:rFonts w:ascii="Arial" w:hAnsi="Arial" w:cs="Arial"/>
          <w:sz w:val="22"/>
          <w:szCs w:val="22"/>
        </w:rPr>
        <w:t xml:space="preserve"> </w:t>
      </w:r>
      <w:r w:rsidRPr="009808EC">
        <w:rPr>
          <w:rFonts w:ascii="Arial" w:hAnsi="Arial" w:cs="Arial"/>
          <w:sz w:val="22"/>
          <w:szCs w:val="22"/>
        </w:rPr>
        <w:t xml:space="preserve">of </w:t>
      </w:r>
      <w:r w:rsidR="00B77570" w:rsidRPr="009808EC">
        <w:rPr>
          <w:rFonts w:ascii="Arial" w:hAnsi="Arial" w:cs="Arial"/>
          <w:sz w:val="22"/>
          <w:szCs w:val="22"/>
        </w:rPr>
        <w:t>paper movements in values</w:t>
      </w:r>
      <w:r w:rsidRPr="009808EC">
        <w:rPr>
          <w:rFonts w:ascii="Arial" w:hAnsi="Arial" w:cs="Arial"/>
          <w:sz w:val="22"/>
          <w:szCs w:val="22"/>
        </w:rPr>
        <w:t>.</w:t>
      </w:r>
      <w:r w:rsidR="00541039" w:rsidRPr="009808EC">
        <w:rPr>
          <w:rFonts w:ascii="Arial" w:hAnsi="Arial" w:cs="Arial"/>
          <w:sz w:val="22"/>
          <w:szCs w:val="22"/>
        </w:rPr>
        <w:t xml:space="preserve"> </w:t>
      </w:r>
    </w:p>
    <w:p w14:paraId="4D905CC7" w14:textId="77777777" w:rsidR="002936DC" w:rsidRPr="009808EC" w:rsidRDefault="002936DC" w:rsidP="00591703">
      <w:pPr>
        <w:spacing w:line="240" w:lineRule="auto"/>
        <w:ind w:right="-1079"/>
        <w:jc w:val="both"/>
        <w:rPr>
          <w:rFonts w:ascii="Arial" w:hAnsi="Arial" w:cs="Arial"/>
          <w:i/>
          <w:szCs w:val="22"/>
        </w:rPr>
      </w:pPr>
    </w:p>
    <w:p w14:paraId="017AA47E" w14:textId="32560746" w:rsidR="00B54CD4" w:rsidRPr="009808EC" w:rsidRDefault="00B54CD4" w:rsidP="00591703">
      <w:pPr>
        <w:ind w:right="-1079"/>
        <w:jc w:val="both"/>
        <w:rPr>
          <w:rFonts w:ascii="Arial" w:hAnsi="Arial" w:cs="Arial"/>
          <w:szCs w:val="22"/>
        </w:rPr>
      </w:pPr>
      <w:r w:rsidRPr="009808EC">
        <w:rPr>
          <w:rFonts w:ascii="Arial" w:hAnsi="Arial" w:cs="Arial"/>
          <w:i/>
          <w:szCs w:val="22"/>
        </w:rPr>
        <w:t xml:space="preserve">Question 7: Do you agree with the </w:t>
      </w:r>
      <w:r w:rsidR="00541039" w:rsidRPr="009808EC">
        <w:rPr>
          <w:rFonts w:ascii="Arial" w:hAnsi="Arial" w:cs="Arial"/>
          <w:i/>
          <w:szCs w:val="22"/>
        </w:rPr>
        <w:t xml:space="preserve">proposal to extend the regulations allowing local authorities not to charge back-pay awards for equal pay claims for a further </w:t>
      </w:r>
      <w:r w:rsidR="00BB6AD8" w:rsidRPr="009808EC">
        <w:rPr>
          <w:rFonts w:ascii="Arial" w:hAnsi="Arial" w:cs="Arial"/>
          <w:i/>
          <w:szCs w:val="22"/>
        </w:rPr>
        <w:t xml:space="preserve">two </w:t>
      </w:r>
      <w:r w:rsidR="00541039" w:rsidRPr="009808EC">
        <w:rPr>
          <w:rFonts w:ascii="Arial" w:hAnsi="Arial" w:cs="Arial"/>
          <w:i/>
          <w:szCs w:val="22"/>
        </w:rPr>
        <w:t>year</w:t>
      </w:r>
      <w:r w:rsidR="00BB6AD8" w:rsidRPr="009808EC">
        <w:rPr>
          <w:rFonts w:ascii="Arial" w:hAnsi="Arial" w:cs="Arial"/>
          <w:i/>
          <w:szCs w:val="22"/>
        </w:rPr>
        <w:t>s</w:t>
      </w:r>
      <w:r w:rsidR="00541039" w:rsidRPr="009808EC">
        <w:rPr>
          <w:rFonts w:ascii="Arial" w:hAnsi="Arial" w:cs="Arial"/>
          <w:i/>
          <w:szCs w:val="22"/>
        </w:rPr>
        <w:t xml:space="preserve"> to 2020? If not please explain why not.</w:t>
      </w:r>
    </w:p>
    <w:p w14:paraId="59052833" w14:textId="77777777" w:rsidR="00DE1179" w:rsidRPr="009808EC" w:rsidRDefault="00DE1179" w:rsidP="00591703">
      <w:pPr>
        <w:ind w:right="-1079"/>
        <w:jc w:val="both"/>
        <w:rPr>
          <w:rFonts w:ascii="Arial" w:hAnsi="Arial" w:cs="Arial"/>
          <w:szCs w:val="22"/>
        </w:rPr>
      </w:pPr>
    </w:p>
    <w:p w14:paraId="35E40FBC" w14:textId="1682373D" w:rsidR="00DE1179" w:rsidRPr="009808EC" w:rsidRDefault="00541039" w:rsidP="009808EC">
      <w:pPr>
        <w:pStyle w:val="ListParagraph"/>
        <w:numPr>
          <w:ilvl w:val="0"/>
          <w:numId w:val="37"/>
        </w:numPr>
        <w:ind w:left="426" w:right="-1079" w:hanging="426"/>
        <w:jc w:val="both"/>
        <w:rPr>
          <w:rFonts w:ascii="Arial" w:hAnsi="Arial" w:cs="Arial"/>
          <w:b/>
          <w:sz w:val="22"/>
          <w:szCs w:val="22"/>
          <w:u w:val="single"/>
        </w:rPr>
      </w:pPr>
      <w:r w:rsidRPr="009808EC">
        <w:rPr>
          <w:rFonts w:ascii="Arial" w:hAnsi="Arial" w:cs="Arial"/>
          <w:sz w:val="22"/>
          <w:szCs w:val="22"/>
        </w:rPr>
        <w:t>T</w:t>
      </w:r>
      <w:r w:rsidR="00A0112B" w:rsidRPr="009808EC">
        <w:rPr>
          <w:rFonts w:ascii="Arial" w:hAnsi="Arial" w:cs="Arial"/>
          <w:sz w:val="22"/>
          <w:szCs w:val="22"/>
        </w:rPr>
        <w:t>his is supported.</w:t>
      </w:r>
      <w:r w:rsidRPr="009808EC">
        <w:rPr>
          <w:rFonts w:ascii="Arial" w:hAnsi="Arial" w:cs="Arial"/>
          <w:sz w:val="22"/>
          <w:szCs w:val="22"/>
        </w:rPr>
        <w:t xml:space="preserve"> This will give </w:t>
      </w:r>
      <w:r w:rsidR="00440A0A" w:rsidRPr="009808EC">
        <w:rPr>
          <w:rFonts w:ascii="Arial" w:hAnsi="Arial" w:cs="Arial"/>
          <w:sz w:val="22"/>
          <w:szCs w:val="22"/>
        </w:rPr>
        <w:t xml:space="preserve">local authorities </w:t>
      </w:r>
      <w:r w:rsidRPr="009808EC">
        <w:rPr>
          <w:rFonts w:ascii="Arial" w:hAnsi="Arial" w:cs="Arial"/>
          <w:sz w:val="22"/>
          <w:szCs w:val="22"/>
        </w:rPr>
        <w:t>some additional local flexibility which they ca</w:t>
      </w:r>
      <w:r w:rsidR="00875CB3" w:rsidRPr="009808EC">
        <w:rPr>
          <w:rFonts w:ascii="Arial" w:hAnsi="Arial" w:cs="Arial"/>
          <w:sz w:val="22"/>
          <w:szCs w:val="22"/>
        </w:rPr>
        <w:t>n then choose to use if that is appropriate</w:t>
      </w:r>
      <w:r w:rsidRPr="009808EC">
        <w:rPr>
          <w:rFonts w:ascii="Arial" w:hAnsi="Arial" w:cs="Arial"/>
          <w:sz w:val="22"/>
          <w:szCs w:val="22"/>
        </w:rPr>
        <w:t xml:space="preserve"> and is therefore welcome.</w:t>
      </w:r>
    </w:p>
    <w:p w14:paraId="093C711F" w14:textId="77777777" w:rsidR="00DE1179" w:rsidRPr="009808EC" w:rsidRDefault="00DE1179" w:rsidP="00591703">
      <w:pPr>
        <w:spacing w:line="240" w:lineRule="auto"/>
        <w:ind w:right="-1079"/>
        <w:jc w:val="both"/>
        <w:rPr>
          <w:rFonts w:ascii="Arial" w:hAnsi="Arial" w:cs="Arial"/>
          <w:szCs w:val="22"/>
        </w:rPr>
      </w:pPr>
    </w:p>
    <w:p w14:paraId="6ECC7339" w14:textId="3F7A676A" w:rsidR="00A073D4" w:rsidRPr="009808EC" w:rsidRDefault="00A073D4" w:rsidP="00591703">
      <w:pPr>
        <w:spacing w:line="240" w:lineRule="auto"/>
        <w:ind w:right="-1079"/>
        <w:jc w:val="both"/>
        <w:rPr>
          <w:rFonts w:ascii="Arial" w:hAnsi="Arial" w:cs="Arial"/>
          <w:i/>
          <w:szCs w:val="22"/>
        </w:rPr>
      </w:pPr>
      <w:r w:rsidRPr="009808EC">
        <w:rPr>
          <w:rFonts w:ascii="Arial" w:hAnsi="Arial" w:cs="Arial"/>
          <w:i/>
          <w:szCs w:val="22"/>
        </w:rPr>
        <w:t>Q</w:t>
      </w:r>
      <w:r w:rsidR="00B9619A" w:rsidRPr="009808EC">
        <w:rPr>
          <w:rFonts w:ascii="Arial" w:hAnsi="Arial" w:cs="Arial"/>
          <w:i/>
          <w:szCs w:val="22"/>
        </w:rPr>
        <w:t xml:space="preserve">uestion 8: </w:t>
      </w:r>
      <w:r w:rsidR="0045126E" w:rsidRPr="009808EC">
        <w:rPr>
          <w:rFonts w:ascii="Arial" w:hAnsi="Arial" w:cs="Arial"/>
          <w:i/>
          <w:szCs w:val="22"/>
        </w:rPr>
        <w:t xml:space="preserve">Do you agree </w:t>
      </w:r>
      <w:r w:rsidR="00541039" w:rsidRPr="009808EC">
        <w:rPr>
          <w:rFonts w:ascii="Arial" w:hAnsi="Arial" w:cs="Arial"/>
          <w:i/>
          <w:szCs w:val="22"/>
        </w:rPr>
        <w:t>that the updated regulations should take effect for the 2018-19 financial year and what would be the implications of not doing so.</w:t>
      </w:r>
    </w:p>
    <w:p w14:paraId="346D3E0E" w14:textId="77777777" w:rsidR="00DE1179" w:rsidRPr="009808EC" w:rsidRDefault="00DE1179" w:rsidP="00591703">
      <w:pPr>
        <w:ind w:right="-1079"/>
        <w:jc w:val="both"/>
        <w:rPr>
          <w:rFonts w:ascii="Arial" w:hAnsi="Arial" w:cs="Arial"/>
          <w:szCs w:val="22"/>
        </w:rPr>
      </w:pPr>
    </w:p>
    <w:p w14:paraId="25E6AB33" w14:textId="3F2C2068" w:rsidR="003C5501" w:rsidRPr="009808EC" w:rsidRDefault="00BB6AD8" w:rsidP="009808EC">
      <w:pPr>
        <w:pStyle w:val="ListParagraph"/>
        <w:numPr>
          <w:ilvl w:val="0"/>
          <w:numId w:val="37"/>
        </w:numPr>
        <w:ind w:left="426" w:right="-1079" w:hanging="426"/>
        <w:jc w:val="both"/>
        <w:rPr>
          <w:rFonts w:ascii="Arial" w:hAnsi="Arial" w:cs="Arial"/>
          <w:sz w:val="22"/>
          <w:szCs w:val="22"/>
        </w:rPr>
      </w:pPr>
      <w:r w:rsidRPr="009808EC">
        <w:rPr>
          <w:rFonts w:ascii="Arial" w:hAnsi="Arial" w:cs="Arial"/>
          <w:sz w:val="22"/>
          <w:szCs w:val="22"/>
        </w:rPr>
        <w:t>L</w:t>
      </w:r>
      <w:r w:rsidR="00557A12" w:rsidRPr="009808EC">
        <w:rPr>
          <w:rFonts w:ascii="Arial" w:hAnsi="Arial" w:cs="Arial"/>
          <w:sz w:val="22"/>
          <w:szCs w:val="22"/>
        </w:rPr>
        <w:t xml:space="preserve">ocal authorities have been planning for the implementation of </w:t>
      </w:r>
      <w:r w:rsidRPr="009808EC">
        <w:rPr>
          <w:rFonts w:ascii="Arial" w:hAnsi="Arial" w:cs="Arial"/>
          <w:sz w:val="22"/>
          <w:szCs w:val="22"/>
        </w:rPr>
        <w:t xml:space="preserve">all the aspects of </w:t>
      </w:r>
      <w:r w:rsidR="00557A12" w:rsidRPr="009808EC">
        <w:rPr>
          <w:rFonts w:ascii="Arial" w:hAnsi="Arial" w:cs="Arial"/>
          <w:sz w:val="22"/>
          <w:szCs w:val="22"/>
        </w:rPr>
        <w:t>IFRS 9 for some time now and it seems sensible to implement on the planned date as this should help avoid confusion and uncertainty</w:t>
      </w:r>
      <w:r w:rsidRPr="009808EC">
        <w:rPr>
          <w:rFonts w:ascii="Arial" w:hAnsi="Arial" w:cs="Arial"/>
          <w:sz w:val="22"/>
          <w:szCs w:val="22"/>
        </w:rPr>
        <w:t>, so long as</w:t>
      </w:r>
      <w:r w:rsidR="00875CB3" w:rsidRPr="009808EC">
        <w:rPr>
          <w:rFonts w:ascii="Arial" w:hAnsi="Arial" w:cs="Arial"/>
          <w:sz w:val="22"/>
          <w:szCs w:val="22"/>
        </w:rPr>
        <w:t xml:space="preserve"> a</w:t>
      </w:r>
      <w:r w:rsidRPr="009808EC">
        <w:rPr>
          <w:rFonts w:ascii="Arial" w:hAnsi="Arial" w:cs="Arial"/>
          <w:sz w:val="22"/>
          <w:szCs w:val="22"/>
        </w:rPr>
        <w:t xml:space="preserve"> statutory override is in place to mitigate the effects of changes in the valuation of pooled investments.</w:t>
      </w:r>
    </w:p>
    <w:p w14:paraId="49E7943A" w14:textId="70D8272B" w:rsidR="001E2739" w:rsidRPr="009808EC" w:rsidRDefault="001E2739" w:rsidP="00591703">
      <w:pPr>
        <w:spacing w:line="240" w:lineRule="auto"/>
        <w:ind w:right="-1079"/>
        <w:jc w:val="both"/>
        <w:rPr>
          <w:rFonts w:ascii="Arial" w:hAnsi="Arial" w:cs="Arial"/>
          <w:szCs w:val="22"/>
        </w:rPr>
      </w:pPr>
    </w:p>
    <w:sectPr w:rsidR="001E2739" w:rsidRPr="009808EC">
      <w:headerReference w:type="default" r:id="rId13"/>
      <w:type w:val="continuous"/>
      <w:pgSz w:w="11906" w:h="16838"/>
      <w:pgMar w:top="839" w:right="2495" w:bottom="851" w:left="1418" w:header="335" w:footer="575" w:gutter="0"/>
      <w:cols w:space="340"/>
      <w:formProt w:val="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4657AC" w16cid:durableId="1F2A55E5"/>
  <w16cid:commentId w16cid:paraId="1C91EAD6" w16cid:durableId="1F2A51D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18A32" w14:textId="77777777" w:rsidR="00520793" w:rsidRDefault="00520793">
      <w:r>
        <w:separator/>
      </w:r>
    </w:p>
  </w:endnote>
  <w:endnote w:type="continuationSeparator" w:id="0">
    <w:p w14:paraId="47D3DA12" w14:textId="77777777" w:rsidR="00520793" w:rsidRDefault="00520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73BCACF-07A9-46B7-B38C-7A4763F4093A}"/>
    <w:embedBold r:id="rId2" w:fontKey="{F66071FF-D12B-4442-918D-99EA3D0FF8E5}"/>
  </w:font>
  <w:font w:name="Arial">
    <w:panose1 w:val="020B0604020202020204"/>
    <w:charset w:val="00"/>
    <w:family w:val="swiss"/>
    <w:pitch w:val="variable"/>
    <w:sig w:usb0="E0002AFF" w:usb1="C0007843" w:usb2="00000009" w:usb3="00000000" w:csb0="000001FF" w:csb1="00000000"/>
  </w:font>
  <w:font w:name="Frutiger 45 Light">
    <w:altName w:val="Calibr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BD5D2BE6-4F4E-4578-BF4F-0311C82EA8D7}"/>
  </w:font>
  <w:font w:name="Verdana">
    <w:panose1 w:val="020B0604030504040204"/>
    <w:charset w:val="00"/>
    <w:family w:val="swiss"/>
    <w:pitch w:val="variable"/>
    <w:sig w:usb0="A10006FF" w:usb1="4000205B" w:usb2="00000010" w:usb3="00000000" w:csb0="0000019F" w:csb1="00000000"/>
    <w:embedRegular r:id="rId4" w:fontKey="{C20D1E55-DCD3-416C-9099-37DB962F3C25}"/>
  </w:font>
  <w:font w:name="Calibri Light">
    <w:panose1 w:val="020F0302020204030204"/>
    <w:charset w:val="00"/>
    <w:family w:val="swiss"/>
    <w:pitch w:val="variable"/>
    <w:sig w:usb0="A00002EF" w:usb1="4000207B" w:usb2="00000000" w:usb3="00000000" w:csb0="0000019F" w:csb1="00000000"/>
    <w:embedRegular r:id="rId5" w:fontKey="{897BC2D8-6793-467A-9066-E55EDC30CA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8DD48" w14:textId="7BE24951" w:rsidR="00520793" w:rsidRPr="004846D7" w:rsidRDefault="00520793">
    <w:pPr>
      <w:pStyle w:val="Footer"/>
      <w:jc w:val="center"/>
      <w:rPr>
        <w:rFonts w:ascii="Arial" w:hAnsi="Arial" w:cs="Arial"/>
        <w:sz w:val="16"/>
        <w:szCs w:val="16"/>
      </w:rPr>
    </w:pPr>
  </w:p>
  <w:p w14:paraId="451DF05E" w14:textId="77777777" w:rsidR="00520793" w:rsidRPr="004D36CF" w:rsidRDefault="00520793">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2261C" w14:textId="77777777" w:rsidR="00520793" w:rsidRDefault="00520793">
      <w:r>
        <w:separator/>
      </w:r>
    </w:p>
  </w:footnote>
  <w:footnote w:type="continuationSeparator" w:id="0">
    <w:p w14:paraId="2081867D" w14:textId="77777777" w:rsidR="00520793" w:rsidRDefault="00520793">
      <w:r>
        <w:continuationSeparator/>
      </w:r>
    </w:p>
  </w:footnote>
  <w:footnote w:id="1">
    <w:p w14:paraId="541FF536" w14:textId="727A124B" w:rsidR="00520793" w:rsidRDefault="00520793">
      <w:pPr>
        <w:pStyle w:val="FootnoteText"/>
      </w:pPr>
      <w:r>
        <w:rPr>
          <w:rStyle w:val="FootnoteReference"/>
        </w:rPr>
        <w:footnoteRef/>
      </w:r>
      <w:r>
        <w:t xml:space="preserve"> </w:t>
      </w:r>
      <w:hyperlink r:id="rId1" w:history="1">
        <w:r w:rsidRPr="009808EC">
          <w:rPr>
            <w:rStyle w:val="Hyperlink"/>
            <w:rFonts w:ascii="Arial" w:hAnsi="Arial" w:cs="Arial"/>
          </w:rPr>
          <w:t>Local authority revenue expenditure and financing England: 2017 to 2018 individual local authority data - outturn - GOV.UK</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06588" w14:textId="3D3B6FFF" w:rsidR="00520793" w:rsidRDefault="00520793" w:rsidP="00591703">
    <w:pPr>
      <w:pStyle w:val="Header"/>
    </w:pPr>
  </w:p>
  <w:p w14:paraId="5B58715F" w14:textId="77777777" w:rsidR="009E5A6C" w:rsidRDefault="009E5A6C" w:rsidP="00591703">
    <w:pPr>
      <w:pStyle w:val="Header"/>
    </w:pPr>
  </w:p>
  <w:p w14:paraId="6B022705" w14:textId="77777777" w:rsidR="009E5A6C" w:rsidRDefault="009E5A6C" w:rsidP="00591703">
    <w:pPr>
      <w:pStyle w:val="Header"/>
    </w:pPr>
  </w:p>
  <w:tbl>
    <w:tblPr>
      <w:tblW w:w="9072" w:type="dxa"/>
      <w:tblLook w:val="01E0" w:firstRow="1" w:lastRow="1" w:firstColumn="1" w:lastColumn="1" w:noHBand="0" w:noVBand="0"/>
    </w:tblPr>
    <w:tblGrid>
      <w:gridCol w:w="5157"/>
      <w:gridCol w:w="3915"/>
    </w:tblGrid>
    <w:tr w:rsidR="00591703" w:rsidRPr="004F266E" w14:paraId="225CAA1B" w14:textId="77777777" w:rsidTr="00A2158A">
      <w:tc>
        <w:tcPr>
          <w:tcW w:w="5157" w:type="dxa"/>
          <w:vMerge w:val="restart"/>
          <w:shd w:val="clear" w:color="auto" w:fill="auto"/>
        </w:tcPr>
        <w:p w14:paraId="0CF17AAB" w14:textId="77777777" w:rsidR="00591703" w:rsidRPr="00374227" w:rsidRDefault="00591703" w:rsidP="00591703">
          <w:pPr>
            <w:pStyle w:val="Header"/>
            <w:tabs>
              <w:tab w:val="clear" w:pos="4153"/>
              <w:tab w:val="clear" w:pos="8306"/>
              <w:tab w:val="center" w:pos="2923"/>
            </w:tabs>
          </w:pPr>
        </w:p>
      </w:tc>
      <w:tc>
        <w:tcPr>
          <w:tcW w:w="3915" w:type="dxa"/>
          <w:shd w:val="clear" w:color="auto" w:fill="auto"/>
          <w:vAlign w:val="center"/>
        </w:tcPr>
        <w:p w14:paraId="26FBBBB4" w14:textId="77777777" w:rsidR="00591703" w:rsidRPr="00E7702B" w:rsidRDefault="00591703" w:rsidP="00591703">
          <w:pPr>
            <w:pStyle w:val="Header"/>
            <w:rPr>
              <w:rFonts w:ascii="Arial" w:hAnsi="Arial" w:cs="Arial"/>
              <w:b/>
              <w:bCs/>
              <w:i/>
              <w:iCs/>
            </w:rPr>
          </w:pPr>
          <w:r>
            <w:rPr>
              <w:rFonts w:ascii="Arial" w:hAnsi="Arial" w:cs="Arial"/>
              <w:b/>
              <w:bCs/>
            </w:rPr>
            <w:t>Resources Board</w:t>
          </w:r>
        </w:p>
      </w:tc>
    </w:tr>
    <w:tr w:rsidR="00591703" w14:paraId="2E5F3D77" w14:textId="77777777" w:rsidTr="00A2158A">
      <w:trPr>
        <w:trHeight w:val="450"/>
      </w:trPr>
      <w:tc>
        <w:tcPr>
          <w:tcW w:w="5157" w:type="dxa"/>
          <w:vMerge/>
          <w:shd w:val="clear" w:color="auto" w:fill="auto"/>
        </w:tcPr>
        <w:p w14:paraId="57F68CBF" w14:textId="77777777" w:rsidR="00591703" w:rsidRPr="00374227" w:rsidRDefault="00591703" w:rsidP="00591703">
          <w:pPr>
            <w:pStyle w:val="Header"/>
          </w:pPr>
        </w:p>
      </w:tc>
      <w:tc>
        <w:tcPr>
          <w:tcW w:w="3915" w:type="dxa"/>
          <w:shd w:val="clear" w:color="auto" w:fill="auto"/>
          <w:vAlign w:val="center"/>
        </w:tcPr>
        <w:p w14:paraId="28826B68" w14:textId="77777777" w:rsidR="00591703" w:rsidRPr="00374227" w:rsidRDefault="00591703" w:rsidP="00591703">
          <w:pPr>
            <w:pStyle w:val="Header"/>
            <w:spacing w:before="60"/>
            <w:rPr>
              <w:rFonts w:ascii="Arial" w:hAnsi="Arial" w:cs="Arial"/>
            </w:rPr>
          </w:pPr>
          <w:r>
            <w:rPr>
              <w:rFonts w:ascii="Arial" w:hAnsi="Arial" w:cs="Arial"/>
            </w:rPr>
            <w:t xml:space="preserve">14 September </w:t>
          </w:r>
          <w:r w:rsidRPr="0B50786C">
            <w:rPr>
              <w:rFonts w:ascii="Arial" w:hAnsi="Arial" w:cs="Arial"/>
            </w:rPr>
            <w:t xml:space="preserve">2018 </w:t>
          </w:r>
        </w:p>
      </w:tc>
    </w:tr>
    <w:tr w:rsidR="00591703" w:rsidRPr="004F266E" w14:paraId="013F3E47" w14:textId="77777777" w:rsidTr="00A2158A">
      <w:trPr>
        <w:trHeight w:val="708"/>
      </w:trPr>
      <w:tc>
        <w:tcPr>
          <w:tcW w:w="5157" w:type="dxa"/>
          <w:vMerge/>
          <w:shd w:val="clear" w:color="auto" w:fill="auto"/>
        </w:tcPr>
        <w:p w14:paraId="16C5B90D" w14:textId="77777777" w:rsidR="00591703" w:rsidRPr="00374227" w:rsidRDefault="00591703" w:rsidP="00591703">
          <w:pPr>
            <w:pStyle w:val="Header"/>
          </w:pPr>
        </w:p>
      </w:tc>
      <w:tc>
        <w:tcPr>
          <w:tcW w:w="3915" w:type="dxa"/>
          <w:shd w:val="clear" w:color="auto" w:fill="auto"/>
          <w:vAlign w:val="center"/>
        </w:tcPr>
        <w:p w14:paraId="3A58F1C1" w14:textId="77777777" w:rsidR="00591703" w:rsidRPr="00374227" w:rsidRDefault="00591703" w:rsidP="00591703">
          <w:pPr>
            <w:pStyle w:val="Header"/>
            <w:spacing w:before="60"/>
            <w:rPr>
              <w:rFonts w:ascii="Arial" w:hAnsi="Arial" w:cs="Arial"/>
              <w:b/>
              <w:bCs/>
            </w:rPr>
          </w:pPr>
        </w:p>
      </w:tc>
    </w:tr>
  </w:tbl>
  <w:p w14:paraId="1F474A13" w14:textId="1220EBC6" w:rsidR="00591703" w:rsidRPr="00591703" w:rsidRDefault="00591703" w:rsidP="00591703">
    <w:pPr>
      <w:pStyle w:val="Header"/>
      <w:rPr>
        <w:rFonts w:ascii="Arial" w:hAnsi="Arial" w:cs="Arial"/>
      </w:rPr>
    </w:pPr>
    <w:r>
      <w:rPr>
        <w:noProof/>
        <w:lang w:eastAsia="en-GB"/>
      </w:rPr>
      <w:drawing>
        <wp:anchor distT="0" distB="0" distL="114300" distR="114300" simplePos="0" relativeHeight="251659264" behindDoc="0" locked="0" layoutInCell="1" allowOverlap="1" wp14:anchorId="160E0E05" wp14:editId="343C8E04">
          <wp:simplePos x="0" y="0"/>
          <wp:positionH relativeFrom="column">
            <wp:posOffset>67310</wp:posOffset>
          </wp:positionH>
          <wp:positionV relativeFrom="paragraph">
            <wp:posOffset>-922655</wp:posOffset>
          </wp:positionV>
          <wp:extent cx="1428750" cy="847725"/>
          <wp:effectExtent l="0" t="0" r="0" b="9525"/>
          <wp:wrapNone/>
          <wp:docPr id="1" name="picture"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750" cy="84772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D812B" w14:textId="5D3BCB4D" w:rsidR="00520793" w:rsidRDefault="00520793">
    <w:pPr>
      <w:pStyle w:val="Header"/>
    </w:pPr>
  </w:p>
  <w:p w14:paraId="5D59A4C9" w14:textId="77777777" w:rsidR="009808EC" w:rsidRDefault="009808EC" w:rsidP="009808EC">
    <w:pPr>
      <w:pStyle w:val="Header"/>
    </w:pPr>
  </w:p>
  <w:tbl>
    <w:tblPr>
      <w:tblW w:w="9072" w:type="dxa"/>
      <w:tblLook w:val="01E0" w:firstRow="1" w:lastRow="1" w:firstColumn="1" w:lastColumn="1" w:noHBand="0" w:noVBand="0"/>
    </w:tblPr>
    <w:tblGrid>
      <w:gridCol w:w="5157"/>
      <w:gridCol w:w="3915"/>
    </w:tblGrid>
    <w:tr w:rsidR="009808EC" w:rsidRPr="004F266E" w14:paraId="7E8C9C09" w14:textId="77777777" w:rsidTr="00A2158A">
      <w:tc>
        <w:tcPr>
          <w:tcW w:w="5157" w:type="dxa"/>
          <w:vMerge w:val="restart"/>
          <w:shd w:val="clear" w:color="auto" w:fill="auto"/>
        </w:tcPr>
        <w:p w14:paraId="53139A45" w14:textId="77777777" w:rsidR="009808EC" w:rsidRPr="00374227" w:rsidRDefault="009808EC" w:rsidP="009808EC">
          <w:pPr>
            <w:pStyle w:val="Header"/>
            <w:tabs>
              <w:tab w:val="clear" w:pos="4153"/>
              <w:tab w:val="clear" w:pos="8306"/>
              <w:tab w:val="center" w:pos="2923"/>
            </w:tabs>
          </w:pPr>
        </w:p>
      </w:tc>
      <w:tc>
        <w:tcPr>
          <w:tcW w:w="3915" w:type="dxa"/>
          <w:shd w:val="clear" w:color="auto" w:fill="auto"/>
          <w:vAlign w:val="center"/>
        </w:tcPr>
        <w:p w14:paraId="32122E72" w14:textId="77777777" w:rsidR="009808EC" w:rsidRPr="00E7702B" w:rsidRDefault="009808EC" w:rsidP="009808EC">
          <w:pPr>
            <w:pStyle w:val="Header"/>
            <w:rPr>
              <w:rFonts w:ascii="Arial" w:hAnsi="Arial" w:cs="Arial"/>
              <w:b/>
              <w:bCs/>
              <w:i/>
              <w:iCs/>
            </w:rPr>
          </w:pPr>
          <w:r>
            <w:rPr>
              <w:rFonts w:ascii="Arial" w:hAnsi="Arial" w:cs="Arial"/>
              <w:b/>
              <w:bCs/>
            </w:rPr>
            <w:t>Resources Board</w:t>
          </w:r>
        </w:p>
      </w:tc>
    </w:tr>
    <w:tr w:rsidR="009808EC" w14:paraId="5AF294E0" w14:textId="77777777" w:rsidTr="00A2158A">
      <w:trPr>
        <w:trHeight w:val="450"/>
      </w:trPr>
      <w:tc>
        <w:tcPr>
          <w:tcW w:w="5157" w:type="dxa"/>
          <w:vMerge/>
          <w:shd w:val="clear" w:color="auto" w:fill="auto"/>
        </w:tcPr>
        <w:p w14:paraId="734AF030" w14:textId="77777777" w:rsidR="009808EC" w:rsidRPr="00374227" w:rsidRDefault="009808EC" w:rsidP="009808EC">
          <w:pPr>
            <w:pStyle w:val="Header"/>
          </w:pPr>
        </w:p>
      </w:tc>
      <w:tc>
        <w:tcPr>
          <w:tcW w:w="3915" w:type="dxa"/>
          <w:shd w:val="clear" w:color="auto" w:fill="auto"/>
          <w:vAlign w:val="center"/>
        </w:tcPr>
        <w:p w14:paraId="1CED696F" w14:textId="77777777" w:rsidR="009808EC" w:rsidRPr="00374227" w:rsidRDefault="009808EC" w:rsidP="009808EC">
          <w:pPr>
            <w:pStyle w:val="Header"/>
            <w:spacing w:before="60"/>
            <w:rPr>
              <w:rFonts w:ascii="Arial" w:hAnsi="Arial" w:cs="Arial"/>
            </w:rPr>
          </w:pPr>
          <w:r>
            <w:rPr>
              <w:rFonts w:ascii="Arial" w:hAnsi="Arial" w:cs="Arial"/>
            </w:rPr>
            <w:t xml:space="preserve">14 September </w:t>
          </w:r>
          <w:r w:rsidRPr="0B50786C">
            <w:rPr>
              <w:rFonts w:ascii="Arial" w:hAnsi="Arial" w:cs="Arial"/>
            </w:rPr>
            <w:t xml:space="preserve">2018 </w:t>
          </w:r>
        </w:p>
      </w:tc>
    </w:tr>
    <w:tr w:rsidR="009808EC" w:rsidRPr="004F266E" w14:paraId="5B8DD02A" w14:textId="77777777" w:rsidTr="00A2158A">
      <w:trPr>
        <w:trHeight w:val="708"/>
      </w:trPr>
      <w:tc>
        <w:tcPr>
          <w:tcW w:w="5157" w:type="dxa"/>
          <w:vMerge/>
          <w:shd w:val="clear" w:color="auto" w:fill="auto"/>
        </w:tcPr>
        <w:p w14:paraId="27462F24" w14:textId="77777777" w:rsidR="009808EC" w:rsidRPr="00374227" w:rsidRDefault="009808EC" w:rsidP="009808EC">
          <w:pPr>
            <w:pStyle w:val="Header"/>
          </w:pPr>
        </w:p>
      </w:tc>
      <w:tc>
        <w:tcPr>
          <w:tcW w:w="3915" w:type="dxa"/>
          <w:shd w:val="clear" w:color="auto" w:fill="auto"/>
          <w:vAlign w:val="center"/>
        </w:tcPr>
        <w:p w14:paraId="4A8B42C8" w14:textId="77777777" w:rsidR="009808EC" w:rsidRPr="00374227" w:rsidRDefault="009808EC" w:rsidP="009808EC">
          <w:pPr>
            <w:pStyle w:val="Header"/>
            <w:spacing w:before="60"/>
            <w:rPr>
              <w:rFonts w:ascii="Arial" w:hAnsi="Arial" w:cs="Arial"/>
              <w:b/>
              <w:bCs/>
            </w:rPr>
          </w:pPr>
        </w:p>
      </w:tc>
    </w:tr>
  </w:tbl>
  <w:p w14:paraId="22923074" w14:textId="68889476" w:rsidR="009808EC" w:rsidRPr="009808EC" w:rsidRDefault="009808EC">
    <w:pPr>
      <w:pStyle w:val="Header"/>
      <w:rPr>
        <w:rFonts w:ascii="Arial" w:hAnsi="Arial" w:cs="Arial"/>
      </w:rPr>
    </w:pPr>
    <w:r>
      <w:rPr>
        <w:noProof/>
        <w:lang w:eastAsia="en-GB"/>
      </w:rPr>
      <w:drawing>
        <wp:anchor distT="0" distB="0" distL="114300" distR="114300" simplePos="0" relativeHeight="251661312" behindDoc="0" locked="0" layoutInCell="1" allowOverlap="1" wp14:anchorId="115F243C" wp14:editId="09FDCC05">
          <wp:simplePos x="0" y="0"/>
          <wp:positionH relativeFrom="column">
            <wp:posOffset>67310</wp:posOffset>
          </wp:positionH>
          <wp:positionV relativeFrom="paragraph">
            <wp:posOffset>-922655</wp:posOffset>
          </wp:positionV>
          <wp:extent cx="1428750" cy="847725"/>
          <wp:effectExtent l="0" t="0" r="0" b="9525"/>
          <wp:wrapNone/>
          <wp:docPr id="12" name="picture"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750" cy="8477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53AF4"/>
    <w:multiLevelType w:val="hybridMultilevel"/>
    <w:tmpl w:val="20E674E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B563F9"/>
    <w:multiLevelType w:val="hybridMultilevel"/>
    <w:tmpl w:val="60CCD44A"/>
    <w:lvl w:ilvl="0" w:tplc="1C2E6DA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23820DB"/>
    <w:multiLevelType w:val="hybridMultilevel"/>
    <w:tmpl w:val="31CE06E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 w15:restartNumberingAfterBreak="0">
    <w:nsid w:val="15116FD0"/>
    <w:multiLevelType w:val="hybridMultilevel"/>
    <w:tmpl w:val="7DF83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72407F"/>
    <w:multiLevelType w:val="multilevel"/>
    <w:tmpl w:val="20688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030B5"/>
    <w:multiLevelType w:val="multilevel"/>
    <w:tmpl w:val="A316F43C"/>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22BA72CE"/>
    <w:multiLevelType w:val="hybridMultilevel"/>
    <w:tmpl w:val="1B1A18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46B5984"/>
    <w:multiLevelType w:val="multilevel"/>
    <w:tmpl w:val="E93C3088"/>
    <w:lvl w:ilvl="0">
      <w:start w:val="1"/>
      <w:numFmt w:val="decimal"/>
      <w:lvlText w:val="%1."/>
      <w:lvlJc w:val="left"/>
      <w:pPr>
        <w:ind w:left="360" w:hanging="360"/>
      </w:pPr>
    </w:lvl>
    <w:lvl w:ilvl="1">
      <w:start w:val="1"/>
      <w:numFmt w:val="decimal"/>
      <w:pStyle w:val="BodyText1"/>
      <w:lvlText w:val="%1.%2."/>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Cs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A70DC3"/>
    <w:multiLevelType w:val="hybridMultilevel"/>
    <w:tmpl w:val="E62A8192"/>
    <w:lvl w:ilvl="0" w:tplc="2F08B672">
      <w:start w:val="1"/>
      <w:numFmt w:val="decimal"/>
      <w:lvlText w:val="%1."/>
      <w:lvlJc w:val="left"/>
      <w:pPr>
        <w:ind w:left="720" w:hanging="360"/>
      </w:pPr>
      <w:rPr>
        <w:rFonts w:eastAsia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FB024F"/>
    <w:multiLevelType w:val="hybridMultilevel"/>
    <w:tmpl w:val="AD66CBF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AD61A3"/>
    <w:multiLevelType w:val="hybridMultilevel"/>
    <w:tmpl w:val="0A5E38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027E50"/>
    <w:multiLevelType w:val="multilevel"/>
    <w:tmpl w:val="8ECCAB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49A2F57"/>
    <w:multiLevelType w:val="multilevel"/>
    <w:tmpl w:val="ABAEC3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80135CC"/>
    <w:multiLevelType w:val="hybridMultilevel"/>
    <w:tmpl w:val="3F006A7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4" w15:restartNumberingAfterBreak="0">
    <w:nsid w:val="3E697D6A"/>
    <w:multiLevelType w:val="multilevel"/>
    <w:tmpl w:val="293A24E2"/>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96157BC"/>
    <w:multiLevelType w:val="hybridMultilevel"/>
    <w:tmpl w:val="D4AEC2FC"/>
    <w:lvl w:ilvl="0" w:tplc="DBDE54B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BF95061"/>
    <w:multiLevelType w:val="hybridMultilevel"/>
    <w:tmpl w:val="9B42BC30"/>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8" w15:restartNumberingAfterBreak="0">
    <w:nsid w:val="51742095"/>
    <w:multiLevelType w:val="multilevel"/>
    <w:tmpl w:val="C0A407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2206" w:hanging="504"/>
      </w:pPr>
      <w:rPr>
        <w:rFonts w:ascii="Symbol" w:hAnsi="Symbo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41749B9"/>
    <w:multiLevelType w:val="hybridMultilevel"/>
    <w:tmpl w:val="0AD28FD2"/>
    <w:lvl w:ilvl="0" w:tplc="08090001">
      <w:start w:val="1"/>
      <w:numFmt w:val="bullet"/>
      <w:lvlText w:val=""/>
      <w:lvlJc w:val="left"/>
      <w:pPr>
        <w:ind w:left="44" w:hanging="360"/>
      </w:pPr>
      <w:rPr>
        <w:rFonts w:ascii="Symbol" w:hAnsi="Symbol" w:hint="default"/>
      </w:rPr>
    </w:lvl>
    <w:lvl w:ilvl="1" w:tplc="08090003" w:tentative="1">
      <w:start w:val="1"/>
      <w:numFmt w:val="bullet"/>
      <w:lvlText w:val="o"/>
      <w:lvlJc w:val="left"/>
      <w:pPr>
        <w:ind w:left="764" w:hanging="360"/>
      </w:pPr>
      <w:rPr>
        <w:rFonts w:ascii="Courier New" w:hAnsi="Courier New" w:cs="Courier New" w:hint="default"/>
      </w:rPr>
    </w:lvl>
    <w:lvl w:ilvl="2" w:tplc="08090005" w:tentative="1">
      <w:start w:val="1"/>
      <w:numFmt w:val="bullet"/>
      <w:lvlText w:val=""/>
      <w:lvlJc w:val="left"/>
      <w:pPr>
        <w:ind w:left="1484" w:hanging="360"/>
      </w:pPr>
      <w:rPr>
        <w:rFonts w:ascii="Wingdings" w:hAnsi="Wingdings" w:hint="default"/>
      </w:rPr>
    </w:lvl>
    <w:lvl w:ilvl="3" w:tplc="08090001" w:tentative="1">
      <w:start w:val="1"/>
      <w:numFmt w:val="bullet"/>
      <w:lvlText w:val=""/>
      <w:lvlJc w:val="left"/>
      <w:pPr>
        <w:ind w:left="2204" w:hanging="360"/>
      </w:pPr>
      <w:rPr>
        <w:rFonts w:ascii="Symbol" w:hAnsi="Symbol" w:hint="default"/>
      </w:rPr>
    </w:lvl>
    <w:lvl w:ilvl="4" w:tplc="08090003" w:tentative="1">
      <w:start w:val="1"/>
      <w:numFmt w:val="bullet"/>
      <w:lvlText w:val="o"/>
      <w:lvlJc w:val="left"/>
      <w:pPr>
        <w:ind w:left="2924" w:hanging="360"/>
      </w:pPr>
      <w:rPr>
        <w:rFonts w:ascii="Courier New" w:hAnsi="Courier New" w:cs="Courier New" w:hint="default"/>
      </w:rPr>
    </w:lvl>
    <w:lvl w:ilvl="5" w:tplc="08090005" w:tentative="1">
      <w:start w:val="1"/>
      <w:numFmt w:val="bullet"/>
      <w:lvlText w:val=""/>
      <w:lvlJc w:val="left"/>
      <w:pPr>
        <w:ind w:left="3644" w:hanging="360"/>
      </w:pPr>
      <w:rPr>
        <w:rFonts w:ascii="Wingdings" w:hAnsi="Wingdings" w:hint="default"/>
      </w:rPr>
    </w:lvl>
    <w:lvl w:ilvl="6" w:tplc="08090001" w:tentative="1">
      <w:start w:val="1"/>
      <w:numFmt w:val="bullet"/>
      <w:lvlText w:val=""/>
      <w:lvlJc w:val="left"/>
      <w:pPr>
        <w:ind w:left="4364" w:hanging="360"/>
      </w:pPr>
      <w:rPr>
        <w:rFonts w:ascii="Symbol" w:hAnsi="Symbol" w:hint="default"/>
      </w:rPr>
    </w:lvl>
    <w:lvl w:ilvl="7" w:tplc="08090003" w:tentative="1">
      <w:start w:val="1"/>
      <w:numFmt w:val="bullet"/>
      <w:lvlText w:val="o"/>
      <w:lvlJc w:val="left"/>
      <w:pPr>
        <w:ind w:left="5084" w:hanging="360"/>
      </w:pPr>
      <w:rPr>
        <w:rFonts w:ascii="Courier New" w:hAnsi="Courier New" w:cs="Courier New" w:hint="default"/>
      </w:rPr>
    </w:lvl>
    <w:lvl w:ilvl="8" w:tplc="08090005" w:tentative="1">
      <w:start w:val="1"/>
      <w:numFmt w:val="bullet"/>
      <w:lvlText w:val=""/>
      <w:lvlJc w:val="left"/>
      <w:pPr>
        <w:ind w:left="5804" w:hanging="360"/>
      </w:pPr>
      <w:rPr>
        <w:rFonts w:ascii="Wingdings" w:hAnsi="Wingdings" w:hint="default"/>
      </w:rPr>
    </w:lvl>
  </w:abstractNum>
  <w:abstractNum w:abstractNumId="20" w15:restartNumberingAfterBreak="0">
    <w:nsid w:val="566E7932"/>
    <w:multiLevelType w:val="multilevel"/>
    <w:tmpl w:val="118ED0DE"/>
    <w:lvl w:ilvl="0">
      <w:start w:val="5"/>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56E5501D"/>
    <w:multiLevelType w:val="multilevel"/>
    <w:tmpl w:val="39AE2A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8627309"/>
    <w:multiLevelType w:val="multilevel"/>
    <w:tmpl w:val="C0A407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17A43C6"/>
    <w:multiLevelType w:val="multilevel"/>
    <w:tmpl w:val="A910678E"/>
    <w:lvl w:ilvl="0">
      <w:start w:val="5"/>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4" w15:restartNumberingAfterBreak="0">
    <w:nsid w:val="61E00D8A"/>
    <w:multiLevelType w:val="hybridMultilevel"/>
    <w:tmpl w:val="57B2CB12"/>
    <w:lvl w:ilvl="0" w:tplc="916680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2CC6804"/>
    <w:multiLevelType w:val="hybridMultilevel"/>
    <w:tmpl w:val="892AB674"/>
    <w:lvl w:ilvl="0" w:tplc="48462F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563ADA"/>
    <w:multiLevelType w:val="multilevel"/>
    <w:tmpl w:val="12107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AC1196"/>
    <w:multiLevelType w:val="multilevel"/>
    <w:tmpl w:val="AB6CBA82"/>
    <w:lvl w:ilvl="0">
      <w:start w:val="1"/>
      <w:numFmt w:val="bullet"/>
      <w:lvlText w:val=""/>
      <w:lvlJc w:val="left"/>
      <w:pPr>
        <w:ind w:left="360" w:hanging="360"/>
      </w:pPr>
      <w:rPr>
        <w:rFonts w:ascii="Symbol" w:hAnsi="Symbol" w:hint="default"/>
      </w:rPr>
    </w:lvl>
    <w:lvl w:ilvl="1">
      <w:start w:val="1"/>
      <w:numFmt w:val="decimal"/>
      <w:lvlText w:val="%1.%2."/>
      <w:lvlJc w:val="left"/>
      <w:pPr>
        <w:ind w:left="1283" w:hanging="432"/>
      </w:pPr>
      <w:rPr>
        <w:rFonts w:hint="default"/>
        <w:b w:val="0"/>
      </w:rPr>
    </w:lvl>
    <w:lvl w:ilvl="2">
      <w:start w:val="1"/>
      <w:numFmt w:val="bullet"/>
      <w:lvlText w:val=""/>
      <w:lvlJc w:val="left"/>
      <w:pPr>
        <w:ind w:left="1224" w:hanging="504"/>
      </w:pPr>
      <w:rPr>
        <w:rFonts w:ascii="Symbol" w:hAnsi="Symbo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8913D28"/>
    <w:multiLevelType w:val="hybridMultilevel"/>
    <w:tmpl w:val="B3287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8DC0CAA"/>
    <w:multiLevelType w:val="multilevel"/>
    <w:tmpl w:val="90EC51F4"/>
    <w:lvl w:ilvl="0">
      <w:start w:val="1"/>
      <w:numFmt w:val="decimal"/>
      <w:pStyle w:val="List1"/>
      <w:lvlText w:val="%1."/>
      <w:lvlJc w:val="left"/>
      <w:pPr>
        <w:ind w:left="360" w:hanging="360"/>
      </w:pPr>
      <w:rPr>
        <w:rFonts w:ascii="Arial" w:hAnsi="Arial" w:cs="Times New Roman" w:hint="default"/>
        <w:b w:val="0"/>
        <w:i w:val="0"/>
        <w:sz w:val="24"/>
        <w:szCs w:val="24"/>
      </w:rPr>
    </w:lvl>
    <w:lvl w:ilvl="1">
      <w:start w:val="1"/>
      <w:numFmt w:val="decimal"/>
      <w:pStyle w:val="List2"/>
      <w:isLgl/>
      <w:lvlText w:val="%1.%2."/>
      <w:lvlJc w:val="left"/>
      <w:pPr>
        <w:ind w:left="1094" w:hanging="547"/>
      </w:pPr>
      <w:rPr>
        <w:rFonts w:hint="default"/>
      </w:rPr>
    </w:lvl>
    <w:lvl w:ilvl="2">
      <w:start w:val="1"/>
      <w:numFmt w:val="decimal"/>
      <w:pStyle w:val="List3"/>
      <w:isLgl/>
      <w:lvlText w:val="%1.%2.%3."/>
      <w:lvlJc w:val="left"/>
      <w:pPr>
        <w:ind w:left="1641" w:hanging="547"/>
      </w:pPr>
      <w:rPr>
        <w:rFonts w:hint="default"/>
      </w:rPr>
    </w:lvl>
    <w:lvl w:ilvl="3">
      <w:start w:val="1"/>
      <w:numFmt w:val="decimal"/>
      <w:pStyle w:val="List4"/>
      <w:isLgl/>
      <w:lvlText w:val="%1.%2.%3.%4."/>
      <w:lvlJc w:val="left"/>
      <w:pPr>
        <w:ind w:left="2188" w:hanging="547"/>
      </w:pPr>
      <w:rPr>
        <w:rFonts w:hint="default"/>
      </w:rPr>
    </w:lvl>
    <w:lvl w:ilvl="4">
      <w:start w:val="1"/>
      <w:numFmt w:val="decimal"/>
      <w:pStyle w:val="List5"/>
      <w:isLgl/>
      <w:lvlText w:val="%1.%2.%3.%4.%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30" w15:restartNumberingAfterBreak="0">
    <w:nsid w:val="6912377C"/>
    <w:multiLevelType w:val="multilevel"/>
    <w:tmpl w:val="9FAC25A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b w:val="0"/>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6A371DE1"/>
    <w:multiLevelType w:val="multilevel"/>
    <w:tmpl w:val="2774F7F0"/>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FCD4DA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83" w:hanging="432"/>
      </w:pPr>
      <w:rPr>
        <w:rFonts w:hint="default"/>
        <w:b w:val="0"/>
      </w:rPr>
    </w:lvl>
    <w:lvl w:ilvl="2">
      <w:start w:val="1"/>
      <w:numFmt w:val="decimal"/>
      <w:lvlText w:val="%1.%2.%3."/>
      <w:lvlJc w:val="left"/>
      <w:pPr>
        <w:ind w:left="515" w:hanging="504"/>
      </w:pPr>
      <w:rPr>
        <w:rFonts w:hint="default"/>
        <w:b w:val="0"/>
      </w:rPr>
    </w:lvl>
    <w:lvl w:ilvl="3">
      <w:start w:val="1"/>
      <w:numFmt w:val="decimal"/>
      <w:lvlText w:val="%1.%2.%3.%4."/>
      <w:lvlJc w:val="left"/>
      <w:pPr>
        <w:ind w:left="1019" w:hanging="648"/>
      </w:pPr>
      <w:rPr>
        <w:rFonts w:hint="default"/>
      </w:rPr>
    </w:lvl>
    <w:lvl w:ilvl="4">
      <w:start w:val="1"/>
      <w:numFmt w:val="decimal"/>
      <w:lvlText w:val="%1.%2.%3.%4.%5."/>
      <w:lvlJc w:val="left"/>
      <w:pPr>
        <w:ind w:left="1523" w:hanging="792"/>
      </w:pPr>
      <w:rPr>
        <w:rFonts w:hint="default"/>
      </w:rPr>
    </w:lvl>
    <w:lvl w:ilvl="5">
      <w:start w:val="1"/>
      <w:numFmt w:val="decimal"/>
      <w:lvlText w:val="%1.%2.%3.%4.%5.%6."/>
      <w:lvlJc w:val="left"/>
      <w:pPr>
        <w:ind w:left="2027" w:hanging="936"/>
      </w:pPr>
      <w:rPr>
        <w:rFonts w:hint="default"/>
      </w:rPr>
    </w:lvl>
    <w:lvl w:ilvl="6">
      <w:start w:val="1"/>
      <w:numFmt w:val="decimal"/>
      <w:lvlText w:val="%1.%2.%3.%4.%5.%6.%7."/>
      <w:lvlJc w:val="left"/>
      <w:pPr>
        <w:ind w:left="2531" w:hanging="1080"/>
      </w:pPr>
      <w:rPr>
        <w:rFonts w:hint="default"/>
      </w:rPr>
    </w:lvl>
    <w:lvl w:ilvl="7">
      <w:start w:val="1"/>
      <w:numFmt w:val="decimal"/>
      <w:lvlText w:val="%1.%2.%3.%4.%5.%6.%7.%8."/>
      <w:lvlJc w:val="left"/>
      <w:pPr>
        <w:ind w:left="3035" w:hanging="1224"/>
      </w:pPr>
      <w:rPr>
        <w:rFonts w:hint="default"/>
      </w:rPr>
    </w:lvl>
    <w:lvl w:ilvl="8">
      <w:start w:val="1"/>
      <w:numFmt w:val="decimal"/>
      <w:lvlText w:val="%1.%2.%3.%4.%5.%6.%7.%8.%9."/>
      <w:lvlJc w:val="left"/>
      <w:pPr>
        <w:ind w:left="3611" w:hanging="1440"/>
      </w:pPr>
      <w:rPr>
        <w:rFonts w:hint="default"/>
      </w:rPr>
    </w:lvl>
  </w:abstractNum>
  <w:abstractNum w:abstractNumId="33" w15:restartNumberingAfterBreak="0">
    <w:nsid w:val="745C4C3A"/>
    <w:multiLevelType w:val="multilevel"/>
    <w:tmpl w:val="05C4A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9359FF"/>
    <w:multiLevelType w:val="multilevel"/>
    <w:tmpl w:val="1BD64A12"/>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BEC6E84"/>
    <w:multiLevelType w:val="hybridMultilevel"/>
    <w:tmpl w:val="FA6205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966566"/>
    <w:multiLevelType w:val="multilevel"/>
    <w:tmpl w:val="482056E0"/>
    <w:lvl w:ilvl="0">
      <w:start w:val="5"/>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6"/>
      <w:numFmt w:val="decimal"/>
      <w:lvlText w:val="%1.%2.%3"/>
      <w:lvlJc w:val="left"/>
      <w:pPr>
        <w:ind w:left="143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7"/>
  </w:num>
  <w:num w:numId="2">
    <w:abstractNumId w:val="32"/>
  </w:num>
  <w:num w:numId="3">
    <w:abstractNumId w:val="7"/>
  </w:num>
  <w:num w:numId="4">
    <w:abstractNumId w:val="11"/>
  </w:num>
  <w:num w:numId="5">
    <w:abstractNumId w:val="30"/>
  </w:num>
  <w:num w:numId="6">
    <w:abstractNumId w:val="22"/>
  </w:num>
  <w:num w:numId="7">
    <w:abstractNumId w:val="18"/>
  </w:num>
  <w:num w:numId="8">
    <w:abstractNumId w:val="3"/>
  </w:num>
  <w:num w:numId="9">
    <w:abstractNumId w:val="27"/>
  </w:num>
  <w:num w:numId="10">
    <w:abstractNumId w:val="21"/>
  </w:num>
  <w:num w:numId="11">
    <w:abstractNumId w:val="5"/>
  </w:num>
  <w:num w:numId="12">
    <w:abstractNumId w:val="6"/>
  </w:num>
  <w:num w:numId="13">
    <w:abstractNumId w:val="14"/>
  </w:num>
  <w:num w:numId="14">
    <w:abstractNumId w:val="16"/>
  </w:num>
  <w:num w:numId="15">
    <w:abstractNumId w:val="12"/>
  </w:num>
  <w:num w:numId="16">
    <w:abstractNumId w:val="23"/>
  </w:num>
  <w:num w:numId="17">
    <w:abstractNumId w:val="20"/>
  </w:num>
  <w:num w:numId="18">
    <w:abstractNumId w:val="36"/>
  </w:num>
  <w:num w:numId="19">
    <w:abstractNumId w:val="34"/>
  </w:num>
  <w:num w:numId="20">
    <w:abstractNumId w:val="2"/>
  </w:num>
  <w:num w:numId="21">
    <w:abstractNumId w:val="31"/>
  </w:num>
  <w:num w:numId="22">
    <w:abstractNumId w:val="13"/>
  </w:num>
  <w:num w:numId="23">
    <w:abstractNumId w:val="33"/>
  </w:num>
  <w:num w:numId="24">
    <w:abstractNumId w:val="4"/>
  </w:num>
  <w:num w:numId="25">
    <w:abstractNumId w:val="26"/>
  </w:num>
  <w:num w:numId="26">
    <w:abstractNumId w:val="35"/>
  </w:num>
  <w:num w:numId="27">
    <w:abstractNumId w:val="19"/>
  </w:num>
  <w:num w:numId="28">
    <w:abstractNumId w:val="9"/>
  </w:num>
  <w:num w:numId="29">
    <w:abstractNumId w:val="28"/>
  </w:num>
  <w:num w:numId="30">
    <w:abstractNumId w:val="24"/>
  </w:num>
  <w:num w:numId="31">
    <w:abstractNumId w:val="1"/>
  </w:num>
  <w:num w:numId="32">
    <w:abstractNumId w:val="25"/>
  </w:num>
  <w:num w:numId="33">
    <w:abstractNumId w:val="15"/>
  </w:num>
  <w:num w:numId="34">
    <w:abstractNumId w:val="10"/>
  </w:num>
  <w:num w:numId="35">
    <w:abstractNumId w:val="29"/>
  </w:num>
  <w:num w:numId="36">
    <w:abstractNumId w:val="8"/>
  </w:num>
  <w:num w:numId="3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0550"/>
    <w:rsid w:val="000005E2"/>
    <w:rsid w:val="0000231A"/>
    <w:rsid w:val="00004BC3"/>
    <w:rsid w:val="00006192"/>
    <w:rsid w:val="00015738"/>
    <w:rsid w:val="00015F34"/>
    <w:rsid w:val="00022C97"/>
    <w:rsid w:val="00024DEF"/>
    <w:rsid w:val="000257AF"/>
    <w:rsid w:val="00031AD9"/>
    <w:rsid w:val="000348F9"/>
    <w:rsid w:val="00045244"/>
    <w:rsid w:val="00046292"/>
    <w:rsid w:val="000463EF"/>
    <w:rsid w:val="00046612"/>
    <w:rsid w:val="00047CDE"/>
    <w:rsid w:val="0005361A"/>
    <w:rsid w:val="000574FF"/>
    <w:rsid w:val="000602C1"/>
    <w:rsid w:val="000615FD"/>
    <w:rsid w:val="000627D3"/>
    <w:rsid w:val="00065BE7"/>
    <w:rsid w:val="00071EFD"/>
    <w:rsid w:val="000723F3"/>
    <w:rsid w:val="00072556"/>
    <w:rsid w:val="00073AE5"/>
    <w:rsid w:val="00075E30"/>
    <w:rsid w:val="00080FB8"/>
    <w:rsid w:val="000827FA"/>
    <w:rsid w:val="000830D0"/>
    <w:rsid w:val="00086935"/>
    <w:rsid w:val="000910E7"/>
    <w:rsid w:val="00093F19"/>
    <w:rsid w:val="00094251"/>
    <w:rsid w:val="000A0628"/>
    <w:rsid w:val="000A39A4"/>
    <w:rsid w:val="000A4134"/>
    <w:rsid w:val="000A75BD"/>
    <w:rsid w:val="000A7DE5"/>
    <w:rsid w:val="000B4C8B"/>
    <w:rsid w:val="000C4015"/>
    <w:rsid w:val="000C4E67"/>
    <w:rsid w:val="000C5404"/>
    <w:rsid w:val="000C6B4E"/>
    <w:rsid w:val="000D069A"/>
    <w:rsid w:val="000D10BC"/>
    <w:rsid w:val="000D5E2E"/>
    <w:rsid w:val="000D5FEC"/>
    <w:rsid w:val="000D745E"/>
    <w:rsid w:val="000D7D61"/>
    <w:rsid w:val="000E32E2"/>
    <w:rsid w:val="000F039F"/>
    <w:rsid w:val="000F1520"/>
    <w:rsid w:val="00101DAF"/>
    <w:rsid w:val="00104307"/>
    <w:rsid w:val="00112657"/>
    <w:rsid w:val="00112D91"/>
    <w:rsid w:val="00113B1A"/>
    <w:rsid w:val="0011414B"/>
    <w:rsid w:val="001229C4"/>
    <w:rsid w:val="00130A9F"/>
    <w:rsid w:val="00132FB4"/>
    <w:rsid w:val="00136BA9"/>
    <w:rsid w:val="00145003"/>
    <w:rsid w:val="00145479"/>
    <w:rsid w:val="0014613D"/>
    <w:rsid w:val="0014785D"/>
    <w:rsid w:val="001503F2"/>
    <w:rsid w:val="0015215F"/>
    <w:rsid w:val="001524E0"/>
    <w:rsid w:val="00152D31"/>
    <w:rsid w:val="00160114"/>
    <w:rsid w:val="00162699"/>
    <w:rsid w:val="00164640"/>
    <w:rsid w:val="001659D7"/>
    <w:rsid w:val="00165CCC"/>
    <w:rsid w:val="00167DB7"/>
    <w:rsid w:val="00173F5F"/>
    <w:rsid w:val="00174F91"/>
    <w:rsid w:val="00175C53"/>
    <w:rsid w:val="00191222"/>
    <w:rsid w:val="00191D1C"/>
    <w:rsid w:val="00193708"/>
    <w:rsid w:val="00196D6E"/>
    <w:rsid w:val="001A3138"/>
    <w:rsid w:val="001A4A4D"/>
    <w:rsid w:val="001B18C2"/>
    <w:rsid w:val="001B3732"/>
    <w:rsid w:val="001B520A"/>
    <w:rsid w:val="001C1AD4"/>
    <w:rsid w:val="001C3BF2"/>
    <w:rsid w:val="001C5839"/>
    <w:rsid w:val="001D6073"/>
    <w:rsid w:val="001D6E37"/>
    <w:rsid w:val="001E2379"/>
    <w:rsid w:val="001E2739"/>
    <w:rsid w:val="001E43F7"/>
    <w:rsid w:val="001E5A46"/>
    <w:rsid w:val="001E7311"/>
    <w:rsid w:val="001F15A0"/>
    <w:rsid w:val="001F18B0"/>
    <w:rsid w:val="001F1CF8"/>
    <w:rsid w:val="00202A30"/>
    <w:rsid w:val="00204FE8"/>
    <w:rsid w:val="00211A01"/>
    <w:rsid w:val="00223E63"/>
    <w:rsid w:val="00225477"/>
    <w:rsid w:val="00225681"/>
    <w:rsid w:val="0022766F"/>
    <w:rsid w:val="002328BB"/>
    <w:rsid w:val="00234826"/>
    <w:rsid w:val="00236008"/>
    <w:rsid w:val="00240BE4"/>
    <w:rsid w:val="002518AC"/>
    <w:rsid w:val="00252F6D"/>
    <w:rsid w:val="0025456F"/>
    <w:rsid w:val="00255C14"/>
    <w:rsid w:val="002579A3"/>
    <w:rsid w:val="00263E5C"/>
    <w:rsid w:val="00266126"/>
    <w:rsid w:val="00271D5D"/>
    <w:rsid w:val="00275A3A"/>
    <w:rsid w:val="00276DF0"/>
    <w:rsid w:val="002809BD"/>
    <w:rsid w:val="00281330"/>
    <w:rsid w:val="0028298C"/>
    <w:rsid w:val="00282F8B"/>
    <w:rsid w:val="00285711"/>
    <w:rsid w:val="00286BC7"/>
    <w:rsid w:val="00286C04"/>
    <w:rsid w:val="002918C2"/>
    <w:rsid w:val="002936DC"/>
    <w:rsid w:val="002A22EC"/>
    <w:rsid w:val="002A56F2"/>
    <w:rsid w:val="002A59A7"/>
    <w:rsid w:val="002A719C"/>
    <w:rsid w:val="002B1653"/>
    <w:rsid w:val="002C1347"/>
    <w:rsid w:val="002C5942"/>
    <w:rsid w:val="002D2D16"/>
    <w:rsid w:val="002D44D9"/>
    <w:rsid w:val="002E0171"/>
    <w:rsid w:val="002F03AD"/>
    <w:rsid w:val="002F218D"/>
    <w:rsid w:val="002F54A9"/>
    <w:rsid w:val="002F66EA"/>
    <w:rsid w:val="002F7FBF"/>
    <w:rsid w:val="0030106E"/>
    <w:rsid w:val="003027A6"/>
    <w:rsid w:val="00304451"/>
    <w:rsid w:val="00304C2D"/>
    <w:rsid w:val="0030631B"/>
    <w:rsid w:val="00306D21"/>
    <w:rsid w:val="003132E1"/>
    <w:rsid w:val="00316795"/>
    <w:rsid w:val="00320CFD"/>
    <w:rsid w:val="00322B6C"/>
    <w:rsid w:val="0032503F"/>
    <w:rsid w:val="0033124C"/>
    <w:rsid w:val="00331532"/>
    <w:rsid w:val="00331F28"/>
    <w:rsid w:val="003327DD"/>
    <w:rsid w:val="00335DEF"/>
    <w:rsid w:val="00341138"/>
    <w:rsid w:val="0034219B"/>
    <w:rsid w:val="00342725"/>
    <w:rsid w:val="00347C99"/>
    <w:rsid w:val="00347FE8"/>
    <w:rsid w:val="00353080"/>
    <w:rsid w:val="00357E29"/>
    <w:rsid w:val="00361DA0"/>
    <w:rsid w:val="003625A7"/>
    <w:rsid w:val="0036263C"/>
    <w:rsid w:val="00370B34"/>
    <w:rsid w:val="00375C43"/>
    <w:rsid w:val="003769BF"/>
    <w:rsid w:val="00377203"/>
    <w:rsid w:val="003812A4"/>
    <w:rsid w:val="003828BB"/>
    <w:rsid w:val="0038407C"/>
    <w:rsid w:val="003924A1"/>
    <w:rsid w:val="00396A9A"/>
    <w:rsid w:val="003972F8"/>
    <w:rsid w:val="003A1472"/>
    <w:rsid w:val="003B22AE"/>
    <w:rsid w:val="003C1012"/>
    <w:rsid w:val="003C5501"/>
    <w:rsid w:val="003D0245"/>
    <w:rsid w:val="003D0BBB"/>
    <w:rsid w:val="003D31EC"/>
    <w:rsid w:val="003D3422"/>
    <w:rsid w:val="003D4133"/>
    <w:rsid w:val="003D4EE8"/>
    <w:rsid w:val="003D7220"/>
    <w:rsid w:val="003D7FEE"/>
    <w:rsid w:val="003E1505"/>
    <w:rsid w:val="003F15ED"/>
    <w:rsid w:val="003F1AED"/>
    <w:rsid w:val="003F298C"/>
    <w:rsid w:val="00400473"/>
    <w:rsid w:val="004062FB"/>
    <w:rsid w:val="0041641A"/>
    <w:rsid w:val="004323F6"/>
    <w:rsid w:val="00433C4D"/>
    <w:rsid w:val="0043565D"/>
    <w:rsid w:val="00440A0A"/>
    <w:rsid w:val="00441DB5"/>
    <w:rsid w:val="0044553F"/>
    <w:rsid w:val="00446000"/>
    <w:rsid w:val="004507B4"/>
    <w:rsid w:val="0045126E"/>
    <w:rsid w:val="004532AF"/>
    <w:rsid w:val="00460337"/>
    <w:rsid w:val="00460421"/>
    <w:rsid w:val="00463B23"/>
    <w:rsid w:val="00464759"/>
    <w:rsid w:val="00466FC0"/>
    <w:rsid w:val="00471C2E"/>
    <w:rsid w:val="00472885"/>
    <w:rsid w:val="00476917"/>
    <w:rsid w:val="0047732E"/>
    <w:rsid w:val="004802E0"/>
    <w:rsid w:val="00481EF1"/>
    <w:rsid w:val="00483038"/>
    <w:rsid w:val="004841EC"/>
    <w:rsid w:val="004846D7"/>
    <w:rsid w:val="0048608D"/>
    <w:rsid w:val="0048619E"/>
    <w:rsid w:val="004A012B"/>
    <w:rsid w:val="004A0F23"/>
    <w:rsid w:val="004B6D11"/>
    <w:rsid w:val="004C32FB"/>
    <w:rsid w:val="004C724E"/>
    <w:rsid w:val="004D0CE9"/>
    <w:rsid w:val="004D1BC7"/>
    <w:rsid w:val="004D36CF"/>
    <w:rsid w:val="004D565A"/>
    <w:rsid w:val="004D587C"/>
    <w:rsid w:val="004E3229"/>
    <w:rsid w:val="004E5BD7"/>
    <w:rsid w:val="004F30A8"/>
    <w:rsid w:val="004F36DB"/>
    <w:rsid w:val="004F3C9B"/>
    <w:rsid w:val="00502886"/>
    <w:rsid w:val="00503FF3"/>
    <w:rsid w:val="005058D6"/>
    <w:rsid w:val="005065EA"/>
    <w:rsid w:val="005144B3"/>
    <w:rsid w:val="00515DF3"/>
    <w:rsid w:val="00520793"/>
    <w:rsid w:val="00525176"/>
    <w:rsid w:val="00535385"/>
    <w:rsid w:val="005354D0"/>
    <w:rsid w:val="0054039A"/>
    <w:rsid w:val="00541039"/>
    <w:rsid w:val="00543F76"/>
    <w:rsid w:val="00546D2F"/>
    <w:rsid w:val="00551E3E"/>
    <w:rsid w:val="0055318E"/>
    <w:rsid w:val="005576CF"/>
    <w:rsid w:val="00557A12"/>
    <w:rsid w:val="00567CC5"/>
    <w:rsid w:val="00567DDF"/>
    <w:rsid w:val="00580A7D"/>
    <w:rsid w:val="00587BC5"/>
    <w:rsid w:val="0059155F"/>
    <w:rsid w:val="00591703"/>
    <w:rsid w:val="0059328A"/>
    <w:rsid w:val="00593DF3"/>
    <w:rsid w:val="00594DC8"/>
    <w:rsid w:val="0059622B"/>
    <w:rsid w:val="005A6823"/>
    <w:rsid w:val="005B0941"/>
    <w:rsid w:val="005B0C51"/>
    <w:rsid w:val="005B7F88"/>
    <w:rsid w:val="005C0BB0"/>
    <w:rsid w:val="005C2864"/>
    <w:rsid w:val="005D42AD"/>
    <w:rsid w:val="005D7BDC"/>
    <w:rsid w:val="005E5B98"/>
    <w:rsid w:val="005E794F"/>
    <w:rsid w:val="005F4718"/>
    <w:rsid w:val="005F5508"/>
    <w:rsid w:val="005F650E"/>
    <w:rsid w:val="00601346"/>
    <w:rsid w:val="006019C5"/>
    <w:rsid w:val="00602F26"/>
    <w:rsid w:val="006030F0"/>
    <w:rsid w:val="00605EDC"/>
    <w:rsid w:val="00614E39"/>
    <w:rsid w:val="006155B6"/>
    <w:rsid w:val="00617C25"/>
    <w:rsid w:val="00620AA4"/>
    <w:rsid w:val="00621758"/>
    <w:rsid w:val="0062188D"/>
    <w:rsid w:val="00624545"/>
    <w:rsid w:val="00631498"/>
    <w:rsid w:val="0063388F"/>
    <w:rsid w:val="006352BB"/>
    <w:rsid w:val="00636F45"/>
    <w:rsid w:val="00640866"/>
    <w:rsid w:val="00644277"/>
    <w:rsid w:val="0064513F"/>
    <w:rsid w:val="006454ED"/>
    <w:rsid w:val="00645776"/>
    <w:rsid w:val="0064787F"/>
    <w:rsid w:val="00652044"/>
    <w:rsid w:val="00665538"/>
    <w:rsid w:val="00665EA2"/>
    <w:rsid w:val="00681DC6"/>
    <w:rsid w:val="00690D4C"/>
    <w:rsid w:val="0069384E"/>
    <w:rsid w:val="00696342"/>
    <w:rsid w:val="00697BB2"/>
    <w:rsid w:val="006A3725"/>
    <w:rsid w:val="006A57B7"/>
    <w:rsid w:val="006A6031"/>
    <w:rsid w:val="006B3072"/>
    <w:rsid w:val="006B3DB0"/>
    <w:rsid w:val="006B44B5"/>
    <w:rsid w:val="006B66EA"/>
    <w:rsid w:val="006D4AA7"/>
    <w:rsid w:val="006D62AE"/>
    <w:rsid w:val="006D6480"/>
    <w:rsid w:val="006E2886"/>
    <w:rsid w:val="006E4179"/>
    <w:rsid w:val="006E4E7E"/>
    <w:rsid w:val="006F33FA"/>
    <w:rsid w:val="00700812"/>
    <w:rsid w:val="0070167F"/>
    <w:rsid w:val="007046F6"/>
    <w:rsid w:val="00705534"/>
    <w:rsid w:val="00706504"/>
    <w:rsid w:val="00707938"/>
    <w:rsid w:val="007079E0"/>
    <w:rsid w:val="00710CF6"/>
    <w:rsid w:val="007125DC"/>
    <w:rsid w:val="00712E64"/>
    <w:rsid w:val="00716861"/>
    <w:rsid w:val="007208A6"/>
    <w:rsid w:val="00720C25"/>
    <w:rsid w:val="00723E04"/>
    <w:rsid w:val="00727480"/>
    <w:rsid w:val="00730FD5"/>
    <w:rsid w:val="0073305B"/>
    <w:rsid w:val="00734613"/>
    <w:rsid w:val="00736ED8"/>
    <w:rsid w:val="007451C0"/>
    <w:rsid w:val="007453A0"/>
    <w:rsid w:val="00746160"/>
    <w:rsid w:val="00747474"/>
    <w:rsid w:val="00751CEE"/>
    <w:rsid w:val="007529D5"/>
    <w:rsid w:val="00754413"/>
    <w:rsid w:val="00757175"/>
    <w:rsid w:val="00760716"/>
    <w:rsid w:val="007626E3"/>
    <w:rsid w:val="00764766"/>
    <w:rsid w:val="0076680F"/>
    <w:rsid w:val="00770905"/>
    <w:rsid w:val="00776435"/>
    <w:rsid w:val="0078581F"/>
    <w:rsid w:val="00785A93"/>
    <w:rsid w:val="007908F0"/>
    <w:rsid w:val="0079193E"/>
    <w:rsid w:val="00793ADA"/>
    <w:rsid w:val="00796190"/>
    <w:rsid w:val="007967CF"/>
    <w:rsid w:val="007A424C"/>
    <w:rsid w:val="007A4A46"/>
    <w:rsid w:val="007A4DBB"/>
    <w:rsid w:val="007A6FA0"/>
    <w:rsid w:val="007B1360"/>
    <w:rsid w:val="007B593D"/>
    <w:rsid w:val="007B5FEA"/>
    <w:rsid w:val="007C0F8D"/>
    <w:rsid w:val="007C7853"/>
    <w:rsid w:val="007D5C09"/>
    <w:rsid w:val="007E0648"/>
    <w:rsid w:val="007E65A4"/>
    <w:rsid w:val="007F213A"/>
    <w:rsid w:val="007F5F4B"/>
    <w:rsid w:val="007F75CC"/>
    <w:rsid w:val="00802AFD"/>
    <w:rsid w:val="00803F9C"/>
    <w:rsid w:val="008047BA"/>
    <w:rsid w:val="0080667D"/>
    <w:rsid w:val="00811ECD"/>
    <w:rsid w:val="00813357"/>
    <w:rsid w:val="00813BDF"/>
    <w:rsid w:val="00814692"/>
    <w:rsid w:val="0082104C"/>
    <w:rsid w:val="008221EE"/>
    <w:rsid w:val="00823674"/>
    <w:rsid w:val="00831447"/>
    <w:rsid w:val="00831DA7"/>
    <w:rsid w:val="00833BD8"/>
    <w:rsid w:val="00834ADF"/>
    <w:rsid w:val="0084186F"/>
    <w:rsid w:val="0084392C"/>
    <w:rsid w:val="00846B8D"/>
    <w:rsid w:val="00850658"/>
    <w:rsid w:val="0085256C"/>
    <w:rsid w:val="008525FF"/>
    <w:rsid w:val="00852DDA"/>
    <w:rsid w:val="00853E99"/>
    <w:rsid w:val="00854DE7"/>
    <w:rsid w:val="00854E3F"/>
    <w:rsid w:val="008608E8"/>
    <w:rsid w:val="00863E47"/>
    <w:rsid w:val="00870FBD"/>
    <w:rsid w:val="00872E39"/>
    <w:rsid w:val="00875CB3"/>
    <w:rsid w:val="00877D24"/>
    <w:rsid w:val="00882149"/>
    <w:rsid w:val="0088382D"/>
    <w:rsid w:val="0088445C"/>
    <w:rsid w:val="00884720"/>
    <w:rsid w:val="008927B0"/>
    <w:rsid w:val="008A0808"/>
    <w:rsid w:val="008A5FE5"/>
    <w:rsid w:val="008B1AB6"/>
    <w:rsid w:val="008B3439"/>
    <w:rsid w:val="008B4FD8"/>
    <w:rsid w:val="008B5254"/>
    <w:rsid w:val="008C599D"/>
    <w:rsid w:val="008C7844"/>
    <w:rsid w:val="008D23E1"/>
    <w:rsid w:val="008E78D3"/>
    <w:rsid w:val="008F20A3"/>
    <w:rsid w:val="008F3E03"/>
    <w:rsid w:val="008F7554"/>
    <w:rsid w:val="008F7959"/>
    <w:rsid w:val="00902FF7"/>
    <w:rsid w:val="009043CA"/>
    <w:rsid w:val="0090537B"/>
    <w:rsid w:val="00905958"/>
    <w:rsid w:val="00906791"/>
    <w:rsid w:val="0090792D"/>
    <w:rsid w:val="009129C9"/>
    <w:rsid w:val="0091402D"/>
    <w:rsid w:val="00917939"/>
    <w:rsid w:val="00920F2D"/>
    <w:rsid w:val="009277E2"/>
    <w:rsid w:val="009321F7"/>
    <w:rsid w:val="0093253C"/>
    <w:rsid w:val="00932C52"/>
    <w:rsid w:val="0093430C"/>
    <w:rsid w:val="00934FEB"/>
    <w:rsid w:val="00941B0D"/>
    <w:rsid w:val="0094502F"/>
    <w:rsid w:val="00956D62"/>
    <w:rsid w:val="00973C00"/>
    <w:rsid w:val="00974E58"/>
    <w:rsid w:val="00975A37"/>
    <w:rsid w:val="009801C3"/>
    <w:rsid w:val="009808EC"/>
    <w:rsid w:val="00981FD3"/>
    <w:rsid w:val="00984455"/>
    <w:rsid w:val="00985BB8"/>
    <w:rsid w:val="0098743C"/>
    <w:rsid w:val="009A01A9"/>
    <w:rsid w:val="009A425A"/>
    <w:rsid w:val="009A474E"/>
    <w:rsid w:val="009B3F37"/>
    <w:rsid w:val="009B46ED"/>
    <w:rsid w:val="009B59C3"/>
    <w:rsid w:val="009B5F82"/>
    <w:rsid w:val="009B66FB"/>
    <w:rsid w:val="009C2534"/>
    <w:rsid w:val="009C7E85"/>
    <w:rsid w:val="009D1692"/>
    <w:rsid w:val="009D1F6E"/>
    <w:rsid w:val="009D2930"/>
    <w:rsid w:val="009D2F0A"/>
    <w:rsid w:val="009D3168"/>
    <w:rsid w:val="009E36E2"/>
    <w:rsid w:val="009E4170"/>
    <w:rsid w:val="009E4FF4"/>
    <w:rsid w:val="009E545A"/>
    <w:rsid w:val="009E5A6C"/>
    <w:rsid w:val="009E721A"/>
    <w:rsid w:val="009E7327"/>
    <w:rsid w:val="009F6801"/>
    <w:rsid w:val="009F723F"/>
    <w:rsid w:val="00A00CF7"/>
    <w:rsid w:val="00A0112B"/>
    <w:rsid w:val="00A02476"/>
    <w:rsid w:val="00A06315"/>
    <w:rsid w:val="00A07370"/>
    <w:rsid w:val="00A073D4"/>
    <w:rsid w:val="00A11972"/>
    <w:rsid w:val="00A139E4"/>
    <w:rsid w:val="00A13AEA"/>
    <w:rsid w:val="00A215A2"/>
    <w:rsid w:val="00A221AD"/>
    <w:rsid w:val="00A30546"/>
    <w:rsid w:val="00A332C2"/>
    <w:rsid w:val="00A35C47"/>
    <w:rsid w:val="00A36D0C"/>
    <w:rsid w:val="00A42BC2"/>
    <w:rsid w:val="00A54D9A"/>
    <w:rsid w:val="00A642BF"/>
    <w:rsid w:val="00A64803"/>
    <w:rsid w:val="00A649BE"/>
    <w:rsid w:val="00A65B24"/>
    <w:rsid w:val="00A66F11"/>
    <w:rsid w:val="00A87871"/>
    <w:rsid w:val="00A942D1"/>
    <w:rsid w:val="00A94741"/>
    <w:rsid w:val="00A951AB"/>
    <w:rsid w:val="00AA13CD"/>
    <w:rsid w:val="00AA47A0"/>
    <w:rsid w:val="00AA487A"/>
    <w:rsid w:val="00AA4E13"/>
    <w:rsid w:val="00AA583E"/>
    <w:rsid w:val="00AB0AF5"/>
    <w:rsid w:val="00AB0D10"/>
    <w:rsid w:val="00AB3FB3"/>
    <w:rsid w:val="00AC263B"/>
    <w:rsid w:val="00AC2961"/>
    <w:rsid w:val="00AC3E3D"/>
    <w:rsid w:val="00AC618A"/>
    <w:rsid w:val="00AC63D9"/>
    <w:rsid w:val="00AD0EDC"/>
    <w:rsid w:val="00AD47C3"/>
    <w:rsid w:val="00AE2764"/>
    <w:rsid w:val="00AE2845"/>
    <w:rsid w:val="00AE35EE"/>
    <w:rsid w:val="00AE44E5"/>
    <w:rsid w:val="00AE68E8"/>
    <w:rsid w:val="00AF161E"/>
    <w:rsid w:val="00B0000B"/>
    <w:rsid w:val="00B0001F"/>
    <w:rsid w:val="00B03297"/>
    <w:rsid w:val="00B05C43"/>
    <w:rsid w:val="00B05F33"/>
    <w:rsid w:val="00B077CF"/>
    <w:rsid w:val="00B10D2B"/>
    <w:rsid w:val="00B33B13"/>
    <w:rsid w:val="00B41625"/>
    <w:rsid w:val="00B42F87"/>
    <w:rsid w:val="00B54126"/>
    <w:rsid w:val="00B54CD4"/>
    <w:rsid w:val="00B5641B"/>
    <w:rsid w:val="00B62431"/>
    <w:rsid w:val="00B641C5"/>
    <w:rsid w:val="00B66BCD"/>
    <w:rsid w:val="00B66BF3"/>
    <w:rsid w:val="00B71ECF"/>
    <w:rsid w:val="00B724F8"/>
    <w:rsid w:val="00B750C4"/>
    <w:rsid w:val="00B77570"/>
    <w:rsid w:val="00B81EB1"/>
    <w:rsid w:val="00B9619A"/>
    <w:rsid w:val="00BA02E6"/>
    <w:rsid w:val="00BA0965"/>
    <w:rsid w:val="00BB1A94"/>
    <w:rsid w:val="00BB6AD8"/>
    <w:rsid w:val="00BC4714"/>
    <w:rsid w:val="00BC5E6F"/>
    <w:rsid w:val="00BC6DA6"/>
    <w:rsid w:val="00BD2943"/>
    <w:rsid w:val="00BD5E4C"/>
    <w:rsid w:val="00BD73D5"/>
    <w:rsid w:val="00BE22CA"/>
    <w:rsid w:val="00BE6677"/>
    <w:rsid w:val="00BE735D"/>
    <w:rsid w:val="00BF4193"/>
    <w:rsid w:val="00BF444B"/>
    <w:rsid w:val="00C03D08"/>
    <w:rsid w:val="00C05681"/>
    <w:rsid w:val="00C07629"/>
    <w:rsid w:val="00C15119"/>
    <w:rsid w:val="00C20850"/>
    <w:rsid w:val="00C21884"/>
    <w:rsid w:val="00C23912"/>
    <w:rsid w:val="00C31827"/>
    <w:rsid w:val="00C32290"/>
    <w:rsid w:val="00C37561"/>
    <w:rsid w:val="00C404EB"/>
    <w:rsid w:val="00C40DB0"/>
    <w:rsid w:val="00C416F5"/>
    <w:rsid w:val="00C42CE0"/>
    <w:rsid w:val="00C51FCE"/>
    <w:rsid w:val="00C55CC0"/>
    <w:rsid w:val="00C700CF"/>
    <w:rsid w:val="00C7289A"/>
    <w:rsid w:val="00C772B2"/>
    <w:rsid w:val="00C80C6E"/>
    <w:rsid w:val="00C8607E"/>
    <w:rsid w:val="00C86C67"/>
    <w:rsid w:val="00C9479A"/>
    <w:rsid w:val="00C9732F"/>
    <w:rsid w:val="00CA05F4"/>
    <w:rsid w:val="00CA40D5"/>
    <w:rsid w:val="00CA43ED"/>
    <w:rsid w:val="00CA6D2B"/>
    <w:rsid w:val="00CB21EC"/>
    <w:rsid w:val="00CB5D50"/>
    <w:rsid w:val="00CB6F78"/>
    <w:rsid w:val="00CB7A96"/>
    <w:rsid w:val="00CC1534"/>
    <w:rsid w:val="00CD156C"/>
    <w:rsid w:val="00CE2935"/>
    <w:rsid w:val="00CE2DAB"/>
    <w:rsid w:val="00CE5CE1"/>
    <w:rsid w:val="00CE666D"/>
    <w:rsid w:val="00CE73B7"/>
    <w:rsid w:val="00D00F6F"/>
    <w:rsid w:val="00D20420"/>
    <w:rsid w:val="00D24F66"/>
    <w:rsid w:val="00D32406"/>
    <w:rsid w:val="00D32C6C"/>
    <w:rsid w:val="00D338CD"/>
    <w:rsid w:val="00D353F5"/>
    <w:rsid w:val="00D3652D"/>
    <w:rsid w:val="00D43847"/>
    <w:rsid w:val="00D4797A"/>
    <w:rsid w:val="00D54C54"/>
    <w:rsid w:val="00D57A8C"/>
    <w:rsid w:val="00D60C81"/>
    <w:rsid w:val="00D60D78"/>
    <w:rsid w:val="00D63902"/>
    <w:rsid w:val="00D64FD9"/>
    <w:rsid w:val="00D65D06"/>
    <w:rsid w:val="00D678AD"/>
    <w:rsid w:val="00D71F3E"/>
    <w:rsid w:val="00D83D00"/>
    <w:rsid w:val="00D8671E"/>
    <w:rsid w:val="00D875BB"/>
    <w:rsid w:val="00D909E8"/>
    <w:rsid w:val="00DA541C"/>
    <w:rsid w:val="00DB1D69"/>
    <w:rsid w:val="00DB2296"/>
    <w:rsid w:val="00DB3A1B"/>
    <w:rsid w:val="00DB5FBE"/>
    <w:rsid w:val="00DB680C"/>
    <w:rsid w:val="00DC1058"/>
    <w:rsid w:val="00DC780F"/>
    <w:rsid w:val="00DD07F9"/>
    <w:rsid w:val="00DD107B"/>
    <w:rsid w:val="00DD5F76"/>
    <w:rsid w:val="00DE1179"/>
    <w:rsid w:val="00DE18E6"/>
    <w:rsid w:val="00DE2671"/>
    <w:rsid w:val="00DE479E"/>
    <w:rsid w:val="00DF083F"/>
    <w:rsid w:val="00E01A58"/>
    <w:rsid w:val="00E039FC"/>
    <w:rsid w:val="00E06396"/>
    <w:rsid w:val="00E14742"/>
    <w:rsid w:val="00E155C8"/>
    <w:rsid w:val="00E15C59"/>
    <w:rsid w:val="00E203A8"/>
    <w:rsid w:val="00E20E7D"/>
    <w:rsid w:val="00E25487"/>
    <w:rsid w:val="00E2671E"/>
    <w:rsid w:val="00E30B3C"/>
    <w:rsid w:val="00E36622"/>
    <w:rsid w:val="00E367E8"/>
    <w:rsid w:val="00E376E0"/>
    <w:rsid w:val="00E4025F"/>
    <w:rsid w:val="00E4161B"/>
    <w:rsid w:val="00E43D03"/>
    <w:rsid w:val="00E44567"/>
    <w:rsid w:val="00E507A7"/>
    <w:rsid w:val="00E60B63"/>
    <w:rsid w:val="00E65F7D"/>
    <w:rsid w:val="00E71843"/>
    <w:rsid w:val="00E72453"/>
    <w:rsid w:val="00E738A4"/>
    <w:rsid w:val="00E86E98"/>
    <w:rsid w:val="00E90583"/>
    <w:rsid w:val="00E95449"/>
    <w:rsid w:val="00E9643A"/>
    <w:rsid w:val="00EA04C3"/>
    <w:rsid w:val="00EB18A3"/>
    <w:rsid w:val="00EC3483"/>
    <w:rsid w:val="00EC6056"/>
    <w:rsid w:val="00ED3ECB"/>
    <w:rsid w:val="00EE7540"/>
    <w:rsid w:val="00EE77E3"/>
    <w:rsid w:val="00EF1D65"/>
    <w:rsid w:val="00EF5798"/>
    <w:rsid w:val="00EF76FC"/>
    <w:rsid w:val="00F00F64"/>
    <w:rsid w:val="00F12058"/>
    <w:rsid w:val="00F13586"/>
    <w:rsid w:val="00F165B6"/>
    <w:rsid w:val="00F17708"/>
    <w:rsid w:val="00F20403"/>
    <w:rsid w:val="00F239AB"/>
    <w:rsid w:val="00F3098E"/>
    <w:rsid w:val="00F35987"/>
    <w:rsid w:val="00F36714"/>
    <w:rsid w:val="00F4006D"/>
    <w:rsid w:val="00F432FE"/>
    <w:rsid w:val="00F534C6"/>
    <w:rsid w:val="00F56246"/>
    <w:rsid w:val="00F57097"/>
    <w:rsid w:val="00F62557"/>
    <w:rsid w:val="00F64FCE"/>
    <w:rsid w:val="00F7154A"/>
    <w:rsid w:val="00F72083"/>
    <w:rsid w:val="00F75016"/>
    <w:rsid w:val="00F7502B"/>
    <w:rsid w:val="00F91560"/>
    <w:rsid w:val="00F91E75"/>
    <w:rsid w:val="00F9436A"/>
    <w:rsid w:val="00FA1539"/>
    <w:rsid w:val="00FA374F"/>
    <w:rsid w:val="00FA3B1D"/>
    <w:rsid w:val="00FA521B"/>
    <w:rsid w:val="00FA5CED"/>
    <w:rsid w:val="00FA6DD1"/>
    <w:rsid w:val="00FB086C"/>
    <w:rsid w:val="00FB149B"/>
    <w:rsid w:val="00FB40A0"/>
    <w:rsid w:val="00FB5F6D"/>
    <w:rsid w:val="00FC0E35"/>
    <w:rsid w:val="00FC16B7"/>
    <w:rsid w:val="00FC1AED"/>
    <w:rsid w:val="00FC2430"/>
    <w:rsid w:val="00FC4F35"/>
    <w:rsid w:val="00FC6500"/>
    <w:rsid w:val="00FD2122"/>
    <w:rsid w:val="00FD253D"/>
    <w:rsid w:val="00FD2A07"/>
    <w:rsid w:val="00FD70B1"/>
    <w:rsid w:val="00FD7A33"/>
    <w:rsid w:val="00FE0C0A"/>
    <w:rsid w:val="00FE2000"/>
    <w:rsid w:val="00FE3728"/>
    <w:rsid w:val="00FE6E36"/>
    <w:rsid w:val="00FE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DB011F0"/>
  <w15:docId w15:val="{51011DDF-7948-4E2A-BC75-80E95985B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rPr>
      <w:b/>
    </w:rPr>
  </w:style>
  <w:style w:type="character" w:customStyle="1" w:styleId="DateCharacterstyle">
    <w:name w:val="Date Character style"/>
    <w:rPr>
      <w:b/>
    </w:rPr>
  </w:style>
  <w:style w:type="paragraph" w:customStyle="1" w:styleId="Heading2Bold">
    <w:name w:val="Heading 2 Bold"/>
    <w:basedOn w:val="Heading2"/>
    <w:rPr>
      <w:b/>
      <w:noProof/>
    </w:rPr>
  </w:style>
  <w:style w:type="paragraph" w:customStyle="1" w:styleId="Bullettext">
    <w:name w:val="Bullet text"/>
    <w:basedOn w:val="Body"/>
    <w:pPr>
      <w:numPr>
        <w:numId w:val="1"/>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link w:val="BalloonText"/>
    <w:rsid w:val="00C9479A"/>
    <w:rPr>
      <w:rFonts w:ascii="Tahoma" w:hAnsi="Tahoma" w:cs="Tahoma"/>
      <w:sz w:val="16"/>
      <w:szCs w:val="16"/>
      <w:lang w:eastAsia="en-US"/>
    </w:rPr>
  </w:style>
  <w:style w:type="paragraph" w:styleId="ListParagraph">
    <w:name w:val="List Paragraph"/>
    <w:basedOn w:val="Normal"/>
    <w:uiPriority w:val="34"/>
    <w:qFormat/>
    <w:rsid w:val="00EC6056"/>
    <w:pPr>
      <w:widowControl/>
      <w:spacing w:line="240" w:lineRule="auto"/>
      <w:ind w:left="720"/>
    </w:pPr>
    <w:rPr>
      <w:rFonts w:ascii="Verdana" w:eastAsia="Calibri" w:hAnsi="Verdana"/>
      <w:sz w:val="24"/>
      <w:szCs w:val="24"/>
      <w:lang w:eastAsia="en-GB"/>
    </w:rPr>
  </w:style>
  <w:style w:type="paragraph" w:customStyle="1" w:styleId="Default">
    <w:name w:val="Default"/>
    <w:rsid w:val="00EC6056"/>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rsid w:val="00EC6056"/>
    <w:pPr>
      <w:widowControl/>
      <w:spacing w:line="240" w:lineRule="auto"/>
    </w:pPr>
    <w:rPr>
      <w:rFonts w:ascii="Times New Roman" w:hAnsi="Times New Roman"/>
      <w:sz w:val="20"/>
      <w:lang w:eastAsia="en-GB"/>
    </w:rPr>
  </w:style>
  <w:style w:type="character" w:customStyle="1" w:styleId="FootnoteTextChar">
    <w:name w:val="Footnote Text Char"/>
    <w:basedOn w:val="DefaultParagraphFont"/>
    <w:link w:val="FootnoteText"/>
    <w:uiPriority w:val="99"/>
    <w:rsid w:val="00EC6056"/>
  </w:style>
  <w:style w:type="character" w:styleId="FootnoteReference">
    <w:name w:val="footnote reference"/>
    <w:uiPriority w:val="99"/>
    <w:rsid w:val="00EC6056"/>
    <w:rPr>
      <w:vertAlign w:val="superscript"/>
    </w:rPr>
  </w:style>
  <w:style w:type="character" w:styleId="CommentReference">
    <w:name w:val="annotation reference"/>
    <w:uiPriority w:val="99"/>
    <w:rsid w:val="00EC6056"/>
    <w:rPr>
      <w:sz w:val="16"/>
      <w:szCs w:val="16"/>
    </w:rPr>
  </w:style>
  <w:style w:type="paragraph" w:styleId="CommentText">
    <w:name w:val="annotation text"/>
    <w:basedOn w:val="Normal"/>
    <w:link w:val="CommentTextChar"/>
    <w:uiPriority w:val="99"/>
    <w:rsid w:val="00EC6056"/>
    <w:pPr>
      <w:widowControl/>
      <w:spacing w:line="240" w:lineRule="auto"/>
    </w:pPr>
    <w:rPr>
      <w:rFonts w:ascii="Times New Roman" w:hAnsi="Times New Roman"/>
      <w:sz w:val="20"/>
      <w:lang w:eastAsia="en-GB"/>
    </w:rPr>
  </w:style>
  <w:style w:type="character" w:customStyle="1" w:styleId="CommentTextChar">
    <w:name w:val="Comment Text Char"/>
    <w:basedOn w:val="DefaultParagraphFont"/>
    <w:link w:val="CommentText"/>
    <w:uiPriority w:val="99"/>
    <w:rsid w:val="00EC6056"/>
  </w:style>
  <w:style w:type="character" w:customStyle="1" w:styleId="FooterChar">
    <w:name w:val="Footer Char"/>
    <w:link w:val="Footer"/>
    <w:uiPriority w:val="99"/>
    <w:rsid w:val="00A54D9A"/>
    <w:rPr>
      <w:rFonts w:ascii="Frutiger 45 Light" w:hAnsi="Frutiger 45 Light"/>
      <w:sz w:val="22"/>
      <w:lang w:eastAsia="en-US"/>
    </w:rPr>
  </w:style>
  <w:style w:type="paragraph" w:styleId="CommentSubject">
    <w:name w:val="annotation subject"/>
    <w:basedOn w:val="CommentText"/>
    <w:next w:val="CommentText"/>
    <w:link w:val="CommentSubjectChar"/>
    <w:rsid w:val="004E5BD7"/>
    <w:pPr>
      <w:widowControl w:val="0"/>
    </w:pPr>
    <w:rPr>
      <w:rFonts w:ascii="Frutiger 45 Light" w:hAnsi="Frutiger 45 Light"/>
      <w:b/>
      <w:bCs/>
      <w:lang w:eastAsia="en-US"/>
    </w:rPr>
  </w:style>
  <w:style w:type="character" w:customStyle="1" w:styleId="CommentSubjectChar">
    <w:name w:val="Comment Subject Char"/>
    <w:link w:val="CommentSubject"/>
    <w:rsid w:val="004E5BD7"/>
    <w:rPr>
      <w:rFonts w:ascii="Frutiger 45 Light" w:hAnsi="Frutiger 45 Light"/>
      <w:b/>
      <w:bCs/>
      <w:lang w:eastAsia="en-US"/>
    </w:rPr>
  </w:style>
  <w:style w:type="character" w:styleId="FollowedHyperlink">
    <w:name w:val="FollowedHyperlink"/>
    <w:rsid w:val="002C5942"/>
    <w:rPr>
      <w:color w:val="800080"/>
      <w:u w:val="single"/>
    </w:rPr>
  </w:style>
  <w:style w:type="paragraph" w:customStyle="1" w:styleId="BodyText1">
    <w:name w:val="Body Text1"/>
    <w:basedOn w:val="Normal"/>
    <w:link w:val="BodyText1Char"/>
    <w:qFormat/>
    <w:rsid w:val="00CA05F4"/>
    <w:pPr>
      <w:widowControl/>
      <w:numPr>
        <w:ilvl w:val="1"/>
        <w:numId w:val="3"/>
      </w:numPr>
      <w:spacing w:before="240" w:after="120" w:line="480" w:lineRule="auto"/>
      <w:jc w:val="both"/>
    </w:pPr>
    <w:rPr>
      <w:rFonts w:ascii="Arial" w:hAnsi="Arial" w:cs="Arial"/>
      <w:szCs w:val="22"/>
      <w:lang w:eastAsia="en-GB"/>
    </w:rPr>
  </w:style>
  <w:style w:type="character" w:customStyle="1" w:styleId="BodyText1Char">
    <w:name w:val="Body Text1 Char"/>
    <w:link w:val="BodyText1"/>
    <w:rsid w:val="00CA05F4"/>
    <w:rPr>
      <w:rFonts w:ascii="Arial" w:hAnsi="Arial" w:cs="Arial"/>
      <w:sz w:val="22"/>
      <w:szCs w:val="22"/>
    </w:rPr>
  </w:style>
  <w:style w:type="character" w:customStyle="1" w:styleId="A4">
    <w:name w:val="A4"/>
    <w:uiPriority w:val="99"/>
    <w:rsid w:val="00B03297"/>
    <w:rPr>
      <w:color w:val="000000"/>
    </w:rPr>
  </w:style>
  <w:style w:type="character" w:styleId="Emphasis">
    <w:name w:val="Emphasis"/>
    <w:uiPriority w:val="20"/>
    <w:qFormat/>
    <w:rsid w:val="00073AE5"/>
    <w:rPr>
      <w:i/>
      <w:iCs/>
    </w:rPr>
  </w:style>
  <w:style w:type="paragraph" w:customStyle="1" w:styleId="MainText">
    <w:name w:val="Main Text"/>
    <w:basedOn w:val="Normal"/>
    <w:rsid w:val="00D54C54"/>
    <w:pPr>
      <w:widowControl/>
      <w:spacing w:line="280" w:lineRule="exact"/>
    </w:pPr>
    <w:rPr>
      <w:lang w:eastAsia="en-GB"/>
    </w:rPr>
  </w:style>
  <w:style w:type="table" w:styleId="TableGrid">
    <w:name w:val="Table Grid"/>
    <w:basedOn w:val="TableNormal"/>
    <w:uiPriority w:val="59"/>
    <w:rsid w:val="000910E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
    <w:name w:val="List 1"/>
    <w:basedOn w:val="Normal"/>
    <w:uiPriority w:val="99"/>
    <w:rsid w:val="000910E7"/>
    <w:pPr>
      <w:widowControl/>
      <w:numPr>
        <w:numId w:val="35"/>
      </w:numPr>
      <w:tabs>
        <w:tab w:val="left" w:pos="547"/>
      </w:tabs>
      <w:spacing w:before="240" w:line="320" w:lineRule="exact"/>
    </w:pPr>
    <w:rPr>
      <w:rFonts w:ascii="Arial" w:eastAsia="Calibri" w:hAnsi="Arial"/>
      <w:b/>
      <w:sz w:val="24"/>
      <w:szCs w:val="22"/>
      <w:lang w:val="en-US"/>
    </w:rPr>
  </w:style>
  <w:style w:type="paragraph" w:styleId="List2">
    <w:name w:val="List 2"/>
    <w:basedOn w:val="Normal"/>
    <w:uiPriority w:val="99"/>
    <w:unhideWhenUsed/>
    <w:rsid w:val="000910E7"/>
    <w:pPr>
      <w:widowControl/>
      <w:numPr>
        <w:ilvl w:val="1"/>
        <w:numId w:val="35"/>
      </w:numPr>
      <w:spacing w:before="120" w:line="280" w:lineRule="exact"/>
    </w:pPr>
    <w:rPr>
      <w:rFonts w:ascii="Arial" w:eastAsia="Calibri" w:hAnsi="Arial"/>
      <w:sz w:val="20"/>
      <w:szCs w:val="22"/>
      <w:lang w:val="en-US"/>
    </w:rPr>
  </w:style>
  <w:style w:type="paragraph" w:styleId="List3">
    <w:name w:val="List 3"/>
    <w:basedOn w:val="Normal"/>
    <w:uiPriority w:val="99"/>
    <w:unhideWhenUsed/>
    <w:rsid w:val="000910E7"/>
    <w:pPr>
      <w:widowControl/>
      <w:numPr>
        <w:ilvl w:val="2"/>
        <w:numId w:val="35"/>
      </w:numPr>
      <w:spacing w:after="200" w:line="276" w:lineRule="auto"/>
      <w:contextualSpacing/>
    </w:pPr>
    <w:rPr>
      <w:rFonts w:ascii="Arial" w:eastAsia="Calibri" w:hAnsi="Arial"/>
      <w:sz w:val="20"/>
      <w:szCs w:val="22"/>
      <w:lang w:val="en-US"/>
    </w:rPr>
  </w:style>
  <w:style w:type="paragraph" w:styleId="List4">
    <w:name w:val="List 4"/>
    <w:basedOn w:val="Normal"/>
    <w:uiPriority w:val="99"/>
    <w:unhideWhenUsed/>
    <w:rsid w:val="000910E7"/>
    <w:pPr>
      <w:widowControl/>
      <w:numPr>
        <w:ilvl w:val="3"/>
        <w:numId w:val="35"/>
      </w:numPr>
      <w:spacing w:after="200" w:line="276" w:lineRule="auto"/>
      <w:contextualSpacing/>
    </w:pPr>
    <w:rPr>
      <w:rFonts w:ascii="Arial" w:eastAsia="Calibri" w:hAnsi="Arial"/>
      <w:sz w:val="20"/>
      <w:szCs w:val="22"/>
      <w:lang w:val="en-US"/>
    </w:rPr>
  </w:style>
  <w:style w:type="paragraph" w:styleId="List5">
    <w:name w:val="List 5"/>
    <w:basedOn w:val="Normal"/>
    <w:uiPriority w:val="99"/>
    <w:unhideWhenUsed/>
    <w:rsid w:val="000910E7"/>
    <w:pPr>
      <w:widowControl/>
      <w:numPr>
        <w:ilvl w:val="4"/>
        <w:numId w:val="35"/>
      </w:numPr>
      <w:spacing w:after="200" w:line="276" w:lineRule="auto"/>
      <w:contextualSpacing/>
    </w:pPr>
    <w:rPr>
      <w:rFonts w:ascii="Arial" w:eastAsia="Calibri" w:hAnsi="Arial"/>
      <w:sz w:val="20"/>
      <w:szCs w:val="22"/>
      <w:lang w:val="en-US"/>
    </w:rPr>
  </w:style>
  <w:style w:type="paragraph" w:styleId="NormalWeb">
    <w:name w:val="Normal (Web)"/>
    <w:basedOn w:val="Normal"/>
    <w:uiPriority w:val="99"/>
    <w:semiHidden/>
    <w:unhideWhenUsed/>
    <w:rsid w:val="00AA487A"/>
    <w:pPr>
      <w:widowControl/>
      <w:spacing w:before="100" w:beforeAutospacing="1" w:after="100" w:afterAutospacing="1" w:line="240" w:lineRule="auto"/>
    </w:pPr>
    <w:rPr>
      <w:rFonts w:ascii="Times New Roman" w:eastAsiaTheme="minorEastAsia" w:hAnsi="Times New Roman"/>
      <w:sz w:val="24"/>
      <w:szCs w:val="24"/>
      <w:lang w:eastAsia="en-GB"/>
    </w:rPr>
  </w:style>
  <w:style w:type="character" w:customStyle="1" w:styleId="ReportTemplate">
    <w:name w:val="Report Template"/>
    <w:uiPriority w:val="1"/>
    <w:qFormat/>
    <w:rsid w:val="002809BD"/>
  </w:style>
  <w:style w:type="character" w:customStyle="1" w:styleId="HeaderChar">
    <w:name w:val="Header Char"/>
    <w:basedOn w:val="DefaultParagraphFont"/>
    <w:link w:val="Header"/>
    <w:rsid w:val="004E3229"/>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3917">
      <w:bodyDiv w:val="1"/>
      <w:marLeft w:val="0"/>
      <w:marRight w:val="0"/>
      <w:marTop w:val="0"/>
      <w:marBottom w:val="0"/>
      <w:divBdr>
        <w:top w:val="none" w:sz="0" w:space="0" w:color="auto"/>
        <w:left w:val="none" w:sz="0" w:space="0" w:color="auto"/>
        <w:bottom w:val="none" w:sz="0" w:space="0" w:color="auto"/>
        <w:right w:val="none" w:sz="0" w:space="0" w:color="auto"/>
      </w:divBdr>
    </w:div>
    <w:div w:id="161896603">
      <w:bodyDiv w:val="1"/>
      <w:marLeft w:val="0"/>
      <w:marRight w:val="0"/>
      <w:marTop w:val="0"/>
      <w:marBottom w:val="0"/>
      <w:divBdr>
        <w:top w:val="none" w:sz="0" w:space="0" w:color="auto"/>
        <w:left w:val="none" w:sz="0" w:space="0" w:color="auto"/>
        <w:bottom w:val="none" w:sz="0" w:space="0" w:color="auto"/>
        <w:right w:val="none" w:sz="0" w:space="0" w:color="auto"/>
      </w:divBdr>
    </w:div>
    <w:div w:id="223415557">
      <w:bodyDiv w:val="1"/>
      <w:marLeft w:val="0"/>
      <w:marRight w:val="0"/>
      <w:marTop w:val="0"/>
      <w:marBottom w:val="0"/>
      <w:divBdr>
        <w:top w:val="none" w:sz="0" w:space="0" w:color="auto"/>
        <w:left w:val="none" w:sz="0" w:space="0" w:color="auto"/>
        <w:bottom w:val="none" w:sz="0" w:space="0" w:color="auto"/>
        <w:right w:val="none" w:sz="0" w:space="0" w:color="auto"/>
      </w:divBdr>
    </w:div>
    <w:div w:id="452140900">
      <w:bodyDiv w:val="1"/>
      <w:marLeft w:val="0"/>
      <w:marRight w:val="0"/>
      <w:marTop w:val="0"/>
      <w:marBottom w:val="0"/>
      <w:divBdr>
        <w:top w:val="none" w:sz="0" w:space="0" w:color="auto"/>
        <w:left w:val="none" w:sz="0" w:space="0" w:color="auto"/>
        <w:bottom w:val="none" w:sz="0" w:space="0" w:color="auto"/>
        <w:right w:val="none" w:sz="0" w:space="0" w:color="auto"/>
      </w:divBdr>
    </w:div>
    <w:div w:id="508712301">
      <w:bodyDiv w:val="1"/>
      <w:marLeft w:val="0"/>
      <w:marRight w:val="0"/>
      <w:marTop w:val="0"/>
      <w:marBottom w:val="0"/>
      <w:divBdr>
        <w:top w:val="none" w:sz="0" w:space="0" w:color="auto"/>
        <w:left w:val="none" w:sz="0" w:space="0" w:color="auto"/>
        <w:bottom w:val="none" w:sz="0" w:space="0" w:color="auto"/>
        <w:right w:val="none" w:sz="0" w:space="0" w:color="auto"/>
      </w:divBdr>
    </w:div>
    <w:div w:id="575169527">
      <w:bodyDiv w:val="1"/>
      <w:marLeft w:val="0"/>
      <w:marRight w:val="0"/>
      <w:marTop w:val="0"/>
      <w:marBottom w:val="0"/>
      <w:divBdr>
        <w:top w:val="none" w:sz="0" w:space="0" w:color="auto"/>
        <w:left w:val="none" w:sz="0" w:space="0" w:color="auto"/>
        <w:bottom w:val="none" w:sz="0" w:space="0" w:color="auto"/>
        <w:right w:val="none" w:sz="0" w:space="0" w:color="auto"/>
      </w:divBdr>
    </w:div>
    <w:div w:id="783576841">
      <w:bodyDiv w:val="1"/>
      <w:marLeft w:val="0"/>
      <w:marRight w:val="0"/>
      <w:marTop w:val="0"/>
      <w:marBottom w:val="0"/>
      <w:divBdr>
        <w:top w:val="none" w:sz="0" w:space="0" w:color="auto"/>
        <w:left w:val="none" w:sz="0" w:space="0" w:color="auto"/>
        <w:bottom w:val="none" w:sz="0" w:space="0" w:color="auto"/>
        <w:right w:val="none" w:sz="0" w:space="0" w:color="auto"/>
      </w:divBdr>
    </w:div>
    <w:div w:id="856697380">
      <w:bodyDiv w:val="1"/>
      <w:marLeft w:val="0"/>
      <w:marRight w:val="0"/>
      <w:marTop w:val="0"/>
      <w:marBottom w:val="0"/>
      <w:divBdr>
        <w:top w:val="none" w:sz="0" w:space="0" w:color="auto"/>
        <w:left w:val="none" w:sz="0" w:space="0" w:color="auto"/>
        <w:bottom w:val="none" w:sz="0" w:space="0" w:color="auto"/>
        <w:right w:val="none" w:sz="0" w:space="0" w:color="auto"/>
      </w:divBdr>
    </w:div>
    <w:div w:id="962225911">
      <w:bodyDiv w:val="1"/>
      <w:marLeft w:val="0"/>
      <w:marRight w:val="0"/>
      <w:marTop w:val="0"/>
      <w:marBottom w:val="0"/>
      <w:divBdr>
        <w:top w:val="none" w:sz="0" w:space="0" w:color="auto"/>
        <w:left w:val="none" w:sz="0" w:space="0" w:color="auto"/>
        <w:bottom w:val="none" w:sz="0" w:space="0" w:color="auto"/>
        <w:right w:val="none" w:sz="0" w:space="0" w:color="auto"/>
      </w:divBdr>
    </w:div>
    <w:div w:id="1023281965">
      <w:bodyDiv w:val="1"/>
      <w:marLeft w:val="0"/>
      <w:marRight w:val="0"/>
      <w:marTop w:val="0"/>
      <w:marBottom w:val="0"/>
      <w:divBdr>
        <w:top w:val="none" w:sz="0" w:space="0" w:color="auto"/>
        <w:left w:val="none" w:sz="0" w:space="0" w:color="auto"/>
        <w:bottom w:val="none" w:sz="0" w:space="0" w:color="auto"/>
        <w:right w:val="none" w:sz="0" w:space="0" w:color="auto"/>
      </w:divBdr>
    </w:div>
    <w:div w:id="1095712831">
      <w:bodyDiv w:val="1"/>
      <w:marLeft w:val="0"/>
      <w:marRight w:val="0"/>
      <w:marTop w:val="0"/>
      <w:marBottom w:val="0"/>
      <w:divBdr>
        <w:top w:val="none" w:sz="0" w:space="0" w:color="auto"/>
        <w:left w:val="none" w:sz="0" w:space="0" w:color="auto"/>
        <w:bottom w:val="none" w:sz="0" w:space="0" w:color="auto"/>
        <w:right w:val="none" w:sz="0" w:space="0" w:color="auto"/>
      </w:divBdr>
    </w:div>
    <w:div w:id="1539968883">
      <w:bodyDiv w:val="1"/>
      <w:marLeft w:val="0"/>
      <w:marRight w:val="0"/>
      <w:marTop w:val="0"/>
      <w:marBottom w:val="0"/>
      <w:divBdr>
        <w:top w:val="none" w:sz="0" w:space="0" w:color="auto"/>
        <w:left w:val="none" w:sz="0" w:space="0" w:color="auto"/>
        <w:bottom w:val="none" w:sz="0" w:space="0" w:color="auto"/>
        <w:right w:val="none" w:sz="0" w:space="0" w:color="auto"/>
      </w:divBdr>
    </w:div>
    <w:div w:id="1669365009">
      <w:bodyDiv w:val="1"/>
      <w:marLeft w:val="0"/>
      <w:marRight w:val="0"/>
      <w:marTop w:val="0"/>
      <w:marBottom w:val="0"/>
      <w:divBdr>
        <w:top w:val="none" w:sz="0" w:space="0" w:color="auto"/>
        <w:left w:val="none" w:sz="0" w:space="0" w:color="auto"/>
        <w:bottom w:val="none" w:sz="0" w:space="0" w:color="auto"/>
        <w:right w:val="none" w:sz="0" w:space="0" w:color="auto"/>
      </w:divBdr>
    </w:div>
    <w:div w:id="1852135216">
      <w:bodyDiv w:val="1"/>
      <w:marLeft w:val="0"/>
      <w:marRight w:val="0"/>
      <w:marTop w:val="0"/>
      <w:marBottom w:val="0"/>
      <w:divBdr>
        <w:top w:val="none" w:sz="0" w:space="0" w:color="auto"/>
        <w:left w:val="none" w:sz="0" w:space="0" w:color="auto"/>
        <w:bottom w:val="none" w:sz="0" w:space="0" w:color="auto"/>
        <w:right w:val="none" w:sz="0" w:space="0" w:color="auto"/>
      </w:divBdr>
      <w:divsChild>
        <w:div w:id="103697369">
          <w:marLeft w:val="0"/>
          <w:marRight w:val="0"/>
          <w:marTop w:val="0"/>
          <w:marBottom w:val="0"/>
          <w:divBdr>
            <w:top w:val="none" w:sz="0" w:space="0" w:color="auto"/>
            <w:left w:val="none" w:sz="0" w:space="0" w:color="auto"/>
            <w:bottom w:val="none" w:sz="0" w:space="0" w:color="auto"/>
            <w:right w:val="none" w:sz="0" w:space="0" w:color="auto"/>
          </w:divBdr>
        </w:div>
        <w:div w:id="115833199">
          <w:marLeft w:val="0"/>
          <w:marRight w:val="0"/>
          <w:marTop w:val="0"/>
          <w:marBottom w:val="0"/>
          <w:divBdr>
            <w:top w:val="none" w:sz="0" w:space="0" w:color="auto"/>
            <w:left w:val="none" w:sz="0" w:space="0" w:color="auto"/>
            <w:bottom w:val="none" w:sz="0" w:space="0" w:color="auto"/>
            <w:right w:val="none" w:sz="0" w:space="0" w:color="auto"/>
          </w:divBdr>
        </w:div>
        <w:div w:id="123353875">
          <w:marLeft w:val="0"/>
          <w:marRight w:val="0"/>
          <w:marTop w:val="0"/>
          <w:marBottom w:val="0"/>
          <w:divBdr>
            <w:top w:val="none" w:sz="0" w:space="0" w:color="auto"/>
            <w:left w:val="none" w:sz="0" w:space="0" w:color="auto"/>
            <w:bottom w:val="none" w:sz="0" w:space="0" w:color="auto"/>
            <w:right w:val="none" w:sz="0" w:space="0" w:color="auto"/>
          </w:divBdr>
        </w:div>
        <w:div w:id="323513337">
          <w:marLeft w:val="0"/>
          <w:marRight w:val="0"/>
          <w:marTop w:val="0"/>
          <w:marBottom w:val="0"/>
          <w:divBdr>
            <w:top w:val="none" w:sz="0" w:space="0" w:color="auto"/>
            <w:left w:val="none" w:sz="0" w:space="0" w:color="auto"/>
            <w:bottom w:val="none" w:sz="0" w:space="0" w:color="auto"/>
            <w:right w:val="none" w:sz="0" w:space="0" w:color="auto"/>
          </w:divBdr>
        </w:div>
        <w:div w:id="345790253">
          <w:marLeft w:val="0"/>
          <w:marRight w:val="0"/>
          <w:marTop w:val="0"/>
          <w:marBottom w:val="0"/>
          <w:divBdr>
            <w:top w:val="none" w:sz="0" w:space="0" w:color="auto"/>
            <w:left w:val="none" w:sz="0" w:space="0" w:color="auto"/>
            <w:bottom w:val="none" w:sz="0" w:space="0" w:color="auto"/>
            <w:right w:val="none" w:sz="0" w:space="0" w:color="auto"/>
          </w:divBdr>
        </w:div>
        <w:div w:id="369962910">
          <w:marLeft w:val="0"/>
          <w:marRight w:val="0"/>
          <w:marTop w:val="0"/>
          <w:marBottom w:val="0"/>
          <w:divBdr>
            <w:top w:val="none" w:sz="0" w:space="0" w:color="auto"/>
            <w:left w:val="none" w:sz="0" w:space="0" w:color="auto"/>
            <w:bottom w:val="none" w:sz="0" w:space="0" w:color="auto"/>
            <w:right w:val="none" w:sz="0" w:space="0" w:color="auto"/>
          </w:divBdr>
        </w:div>
        <w:div w:id="662053941">
          <w:marLeft w:val="0"/>
          <w:marRight w:val="0"/>
          <w:marTop w:val="0"/>
          <w:marBottom w:val="0"/>
          <w:divBdr>
            <w:top w:val="none" w:sz="0" w:space="0" w:color="auto"/>
            <w:left w:val="none" w:sz="0" w:space="0" w:color="auto"/>
            <w:bottom w:val="none" w:sz="0" w:space="0" w:color="auto"/>
            <w:right w:val="none" w:sz="0" w:space="0" w:color="auto"/>
          </w:divBdr>
        </w:div>
        <w:div w:id="776288825">
          <w:marLeft w:val="0"/>
          <w:marRight w:val="0"/>
          <w:marTop w:val="0"/>
          <w:marBottom w:val="0"/>
          <w:divBdr>
            <w:top w:val="none" w:sz="0" w:space="0" w:color="auto"/>
            <w:left w:val="none" w:sz="0" w:space="0" w:color="auto"/>
            <w:bottom w:val="none" w:sz="0" w:space="0" w:color="auto"/>
            <w:right w:val="none" w:sz="0" w:space="0" w:color="auto"/>
          </w:divBdr>
        </w:div>
        <w:div w:id="912660365">
          <w:marLeft w:val="0"/>
          <w:marRight w:val="0"/>
          <w:marTop w:val="0"/>
          <w:marBottom w:val="0"/>
          <w:divBdr>
            <w:top w:val="none" w:sz="0" w:space="0" w:color="auto"/>
            <w:left w:val="none" w:sz="0" w:space="0" w:color="auto"/>
            <w:bottom w:val="none" w:sz="0" w:space="0" w:color="auto"/>
            <w:right w:val="none" w:sz="0" w:space="0" w:color="auto"/>
          </w:divBdr>
        </w:div>
        <w:div w:id="1237134399">
          <w:marLeft w:val="0"/>
          <w:marRight w:val="0"/>
          <w:marTop w:val="0"/>
          <w:marBottom w:val="0"/>
          <w:divBdr>
            <w:top w:val="none" w:sz="0" w:space="0" w:color="auto"/>
            <w:left w:val="none" w:sz="0" w:space="0" w:color="auto"/>
            <w:bottom w:val="none" w:sz="0" w:space="0" w:color="auto"/>
            <w:right w:val="none" w:sz="0" w:space="0" w:color="auto"/>
          </w:divBdr>
        </w:div>
        <w:div w:id="1282493904">
          <w:marLeft w:val="0"/>
          <w:marRight w:val="0"/>
          <w:marTop w:val="0"/>
          <w:marBottom w:val="0"/>
          <w:divBdr>
            <w:top w:val="none" w:sz="0" w:space="0" w:color="auto"/>
            <w:left w:val="none" w:sz="0" w:space="0" w:color="auto"/>
            <w:bottom w:val="none" w:sz="0" w:space="0" w:color="auto"/>
            <w:right w:val="none" w:sz="0" w:space="0" w:color="auto"/>
          </w:divBdr>
        </w:div>
        <w:div w:id="1386180649">
          <w:marLeft w:val="0"/>
          <w:marRight w:val="0"/>
          <w:marTop w:val="0"/>
          <w:marBottom w:val="0"/>
          <w:divBdr>
            <w:top w:val="none" w:sz="0" w:space="0" w:color="auto"/>
            <w:left w:val="none" w:sz="0" w:space="0" w:color="auto"/>
            <w:bottom w:val="none" w:sz="0" w:space="0" w:color="auto"/>
            <w:right w:val="none" w:sz="0" w:space="0" w:color="auto"/>
          </w:divBdr>
        </w:div>
        <w:div w:id="1426532356">
          <w:marLeft w:val="0"/>
          <w:marRight w:val="0"/>
          <w:marTop w:val="0"/>
          <w:marBottom w:val="0"/>
          <w:divBdr>
            <w:top w:val="none" w:sz="0" w:space="0" w:color="auto"/>
            <w:left w:val="none" w:sz="0" w:space="0" w:color="auto"/>
            <w:bottom w:val="none" w:sz="0" w:space="0" w:color="auto"/>
            <w:right w:val="none" w:sz="0" w:space="0" w:color="auto"/>
          </w:divBdr>
        </w:div>
        <w:div w:id="1502425570">
          <w:marLeft w:val="0"/>
          <w:marRight w:val="0"/>
          <w:marTop w:val="0"/>
          <w:marBottom w:val="0"/>
          <w:divBdr>
            <w:top w:val="none" w:sz="0" w:space="0" w:color="auto"/>
            <w:left w:val="none" w:sz="0" w:space="0" w:color="auto"/>
            <w:bottom w:val="none" w:sz="0" w:space="0" w:color="auto"/>
            <w:right w:val="none" w:sz="0" w:space="0" w:color="auto"/>
          </w:divBdr>
        </w:div>
        <w:div w:id="1588421643">
          <w:marLeft w:val="0"/>
          <w:marRight w:val="0"/>
          <w:marTop w:val="0"/>
          <w:marBottom w:val="0"/>
          <w:divBdr>
            <w:top w:val="none" w:sz="0" w:space="0" w:color="auto"/>
            <w:left w:val="none" w:sz="0" w:space="0" w:color="auto"/>
            <w:bottom w:val="none" w:sz="0" w:space="0" w:color="auto"/>
            <w:right w:val="none" w:sz="0" w:space="0" w:color="auto"/>
          </w:divBdr>
        </w:div>
        <w:div w:id="1748729437">
          <w:marLeft w:val="0"/>
          <w:marRight w:val="0"/>
          <w:marTop w:val="0"/>
          <w:marBottom w:val="0"/>
          <w:divBdr>
            <w:top w:val="none" w:sz="0" w:space="0" w:color="auto"/>
            <w:left w:val="none" w:sz="0" w:space="0" w:color="auto"/>
            <w:bottom w:val="none" w:sz="0" w:space="0" w:color="auto"/>
            <w:right w:val="none" w:sz="0" w:space="0" w:color="auto"/>
          </w:divBdr>
        </w:div>
        <w:div w:id="1894384097">
          <w:marLeft w:val="0"/>
          <w:marRight w:val="0"/>
          <w:marTop w:val="0"/>
          <w:marBottom w:val="0"/>
          <w:divBdr>
            <w:top w:val="none" w:sz="0" w:space="0" w:color="auto"/>
            <w:left w:val="none" w:sz="0" w:space="0" w:color="auto"/>
            <w:bottom w:val="none" w:sz="0" w:space="0" w:color="auto"/>
            <w:right w:val="none" w:sz="0" w:space="0" w:color="auto"/>
          </w:divBdr>
        </w:div>
        <w:div w:id="2116628473">
          <w:marLeft w:val="0"/>
          <w:marRight w:val="0"/>
          <w:marTop w:val="0"/>
          <w:marBottom w:val="0"/>
          <w:divBdr>
            <w:top w:val="none" w:sz="0" w:space="0" w:color="auto"/>
            <w:left w:val="none" w:sz="0" w:space="0" w:color="auto"/>
            <w:bottom w:val="none" w:sz="0" w:space="0" w:color="auto"/>
            <w:right w:val="none" w:sz="0" w:space="0" w:color="auto"/>
          </w:divBdr>
        </w:div>
        <w:div w:id="2140610377">
          <w:marLeft w:val="0"/>
          <w:marRight w:val="0"/>
          <w:marTop w:val="0"/>
          <w:marBottom w:val="0"/>
          <w:divBdr>
            <w:top w:val="none" w:sz="0" w:space="0" w:color="auto"/>
            <w:left w:val="none" w:sz="0" w:space="0" w:color="auto"/>
            <w:bottom w:val="none" w:sz="0" w:space="0" w:color="auto"/>
            <w:right w:val="none" w:sz="0" w:space="0" w:color="auto"/>
          </w:divBdr>
        </w:div>
      </w:divsChild>
    </w:div>
    <w:div w:id="1855806521">
      <w:bodyDiv w:val="1"/>
      <w:marLeft w:val="0"/>
      <w:marRight w:val="0"/>
      <w:marTop w:val="0"/>
      <w:marBottom w:val="0"/>
      <w:divBdr>
        <w:top w:val="none" w:sz="0" w:space="0" w:color="auto"/>
        <w:left w:val="none" w:sz="0" w:space="0" w:color="auto"/>
        <w:bottom w:val="none" w:sz="0" w:space="0" w:color="auto"/>
        <w:right w:val="none" w:sz="0" w:space="0" w:color="auto"/>
      </w:divBdr>
      <w:divsChild>
        <w:div w:id="87696522">
          <w:marLeft w:val="0"/>
          <w:marRight w:val="0"/>
          <w:marTop w:val="0"/>
          <w:marBottom w:val="0"/>
          <w:divBdr>
            <w:top w:val="none" w:sz="0" w:space="0" w:color="auto"/>
            <w:left w:val="none" w:sz="0" w:space="0" w:color="auto"/>
            <w:bottom w:val="none" w:sz="0" w:space="0" w:color="auto"/>
            <w:right w:val="none" w:sz="0" w:space="0" w:color="auto"/>
          </w:divBdr>
        </w:div>
        <w:div w:id="384794474">
          <w:marLeft w:val="0"/>
          <w:marRight w:val="0"/>
          <w:marTop w:val="0"/>
          <w:marBottom w:val="0"/>
          <w:divBdr>
            <w:top w:val="none" w:sz="0" w:space="0" w:color="auto"/>
            <w:left w:val="none" w:sz="0" w:space="0" w:color="auto"/>
            <w:bottom w:val="none" w:sz="0" w:space="0" w:color="auto"/>
            <w:right w:val="none" w:sz="0" w:space="0" w:color="auto"/>
          </w:divBdr>
        </w:div>
        <w:div w:id="398214903">
          <w:marLeft w:val="0"/>
          <w:marRight w:val="0"/>
          <w:marTop w:val="0"/>
          <w:marBottom w:val="0"/>
          <w:divBdr>
            <w:top w:val="none" w:sz="0" w:space="0" w:color="auto"/>
            <w:left w:val="none" w:sz="0" w:space="0" w:color="auto"/>
            <w:bottom w:val="none" w:sz="0" w:space="0" w:color="auto"/>
            <w:right w:val="none" w:sz="0" w:space="0" w:color="auto"/>
          </w:divBdr>
        </w:div>
        <w:div w:id="408505512">
          <w:marLeft w:val="0"/>
          <w:marRight w:val="0"/>
          <w:marTop w:val="0"/>
          <w:marBottom w:val="0"/>
          <w:divBdr>
            <w:top w:val="none" w:sz="0" w:space="0" w:color="auto"/>
            <w:left w:val="none" w:sz="0" w:space="0" w:color="auto"/>
            <w:bottom w:val="none" w:sz="0" w:space="0" w:color="auto"/>
            <w:right w:val="none" w:sz="0" w:space="0" w:color="auto"/>
          </w:divBdr>
        </w:div>
        <w:div w:id="438185669">
          <w:marLeft w:val="0"/>
          <w:marRight w:val="0"/>
          <w:marTop w:val="0"/>
          <w:marBottom w:val="0"/>
          <w:divBdr>
            <w:top w:val="none" w:sz="0" w:space="0" w:color="auto"/>
            <w:left w:val="none" w:sz="0" w:space="0" w:color="auto"/>
            <w:bottom w:val="none" w:sz="0" w:space="0" w:color="auto"/>
            <w:right w:val="none" w:sz="0" w:space="0" w:color="auto"/>
          </w:divBdr>
        </w:div>
        <w:div w:id="567500772">
          <w:marLeft w:val="0"/>
          <w:marRight w:val="0"/>
          <w:marTop w:val="0"/>
          <w:marBottom w:val="0"/>
          <w:divBdr>
            <w:top w:val="none" w:sz="0" w:space="0" w:color="auto"/>
            <w:left w:val="none" w:sz="0" w:space="0" w:color="auto"/>
            <w:bottom w:val="none" w:sz="0" w:space="0" w:color="auto"/>
            <w:right w:val="none" w:sz="0" w:space="0" w:color="auto"/>
          </w:divBdr>
        </w:div>
        <w:div w:id="773745860">
          <w:marLeft w:val="0"/>
          <w:marRight w:val="0"/>
          <w:marTop w:val="0"/>
          <w:marBottom w:val="0"/>
          <w:divBdr>
            <w:top w:val="none" w:sz="0" w:space="0" w:color="auto"/>
            <w:left w:val="none" w:sz="0" w:space="0" w:color="auto"/>
            <w:bottom w:val="none" w:sz="0" w:space="0" w:color="auto"/>
            <w:right w:val="none" w:sz="0" w:space="0" w:color="auto"/>
          </w:divBdr>
        </w:div>
        <w:div w:id="786891830">
          <w:marLeft w:val="0"/>
          <w:marRight w:val="0"/>
          <w:marTop w:val="0"/>
          <w:marBottom w:val="0"/>
          <w:divBdr>
            <w:top w:val="none" w:sz="0" w:space="0" w:color="auto"/>
            <w:left w:val="none" w:sz="0" w:space="0" w:color="auto"/>
            <w:bottom w:val="none" w:sz="0" w:space="0" w:color="auto"/>
            <w:right w:val="none" w:sz="0" w:space="0" w:color="auto"/>
          </w:divBdr>
        </w:div>
        <w:div w:id="847794890">
          <w:marLeft w:val="0"/>
          <w:marRight w:val="0"/>
          <w:marTop w:val="0"/>
          <w:marBottom w:val="0"/>
          <w:divBdr>
            <w:top w:val="none" w:sz="0" w:space="0" w:color="auto"/>
            <w:left w:val="none" w:sz="0" w:space="0" w:color="auto"/>
            <w:bottom w:val="none" w:sz="0" w:space="0" w:color="auto"/>
            <w:right w:val="none" w:sz="0" w:space="0" w:color="auto"/>
          </w:divBdr>
        </w:div>
        <w:div w:id="1008293064">
          <w:marLeft w:val="0"/>
          <w:marRight w:val="0"/>
          <w:marTop w:val="0"/>
          <w:marBottom w:val="0"/>
          <w:divBdr>
            <w:top w:val="none" w:sz="0" w:space="0" w:color="auto"/>
            <w:left w:val="none" w:sz="0" w:space="0" w:color="auto"/>
            <w:bottom w:val="none" w:sz="0" w:space="0" w:color="auto"/>
            <w:right w:val="none" w:sz="0" w:space="0" w:color="auto"/>
          </w:divBdr>
        </w:div>
        <w:div w:id="1039085037">
          <w:marLeft w:val="0"/>
          <w:marRight w:val="0"/>
          <w:marTop w:val="0"/>
          <w:marBottom w:val="0"/>
          <w:divBdr>
            <w:top w:val="none" w:sz="0" w:space="0" w:color="auto"/>
            <w:left w:val="none" w:sz="0" w:space="0" w:color="auto"/>
            <w:bottom w:val="none" w:sz="0" w:space="0" w:color="auto"/>
            <w:right w:val="none" w:sz="0" w:space="0" w:color="auto"/>
          </w:divBdr>
        </w:div>
        <w:div w:id="1049300877">
          <w:marLeft w:val="0"/>
          <w:marRight w:val="0"/>
          <w:marTop w:val="0"/>
          <w:marBottom w:val="0"/>
          <w:divBdr>
            <w:top w:val="none" w:sz="0" w:space="0" w:color="auto"/>
            <w:left w:val="none" w:sz="0" w:space="0" w:color="auto"/>
            <w:bottom w:val="none" w:sz="0" w:space="0" w:color="auto"/>
            <w:right w:val="none" w:sz="0" w:space="0" w:color="auto"/>
          </w:divBdr>
        </w:div>
        <w:div w:id="1068960849">
          <w:marLeft w:val="0"/>
          <w:marRight w:val="0"/>
          <w:marTop w:val="0"/>
          <w:marBottom w:val="0"/>
          <w:divBdr>
            <w:top w:val="none" w:sz="0" w:space="0" w:color="auto"/>
            <w:left w:val="none" w:sz="0" w:space="0" w:color="auto"/>
            <w:bottom w:val="none" w:sz="0" w:space="0" w:color="auto"/>
            <w:right w:val="none" w:sz="0" w:space="0" w:color="auto"/>
          </w:divBdr>
        </w:div>
        <w:div w:id="1201557117">
          <w:marLeft w:val="0"/>
          <w:marRight w:val="0"/>
          <w:marTop w:val="0"/>
          <w:marBottom w:val="0"/>
          <w:divBdr>
            <w:top w:val="none" w:sz="0" w:space="0" w:color="auto"/>
            <w:left w:val="none" w:sz="0" w:space="0" w:color="auto"/>
            <w:bottom w:val="none" w:sz="0" w:space="0" w:color="auto"/>
            <w:right w:val="none" w:sz="0" w:space="0" w:color="auto"/>
          </w:divBdr>
        </w:div>
        <w:div w:id="1369791870">
          <w:marLeft w:val="0"/>
          <w:marRight w:val="0"/>
          <w:marTop w:val="0"/>
          <w:marBottom w:val="0"/>
          <w:divBdr>
            <w:top w:val="none" w:sz="0" w:space="0" w:color="auto"/>
            <w:left w:val="none" w:sz="0" w:space="0" w:color="auto"/>
            <w:bottom w:val="none" w:sz="0" w:space="0" w:color="auto"/>
            <w:right w:val="none" w:sz="0" w:space="0" w:color="auto"/>
          </w:divBdr>
        </w:div>
        <w:div w:id="1429809262">
          <w:marLeft w:val="0"/>
          <w:marRight w:val="0"/>
          <w:marTop w:val="0"/>
          <w:marBottom w:val="0"/>
          <w:divBdr>
            <w:top w:val="none" w:sz="0" w:space="0" w:color="auto"/>
            <w:left w:val="none" w:sz="0" w:space="0" w:color="auto"/>
            <w:bottom w:val="none" w:sz="0" w:space="0" w:color="auto"/>
            <w:right w:val="none" w:sz="0" w:space="0" w:color="auto"/>
          </w:divBdr>
        </w:div>
        <w:div w:id="1452016297">
          <w:marLeft w:val="0"/>
          <w:marRight w:val="0"/>
          <w:marTop w:val="0"/>
          <w:marBottom w:val="0"/>
          <w:divBdr>
            <w:top w:val="none" w:sz="0" w:space="0" w:color="auto"/>
            <w:left w:val="none" w:sz="0" w:space="0" w:color="auto"/>
            <w:bottom w:val="none" w:sz="0" w:space="0" w:color="auto"/>
            <w:right w:val="none" w:sz="0" w:space="0" w:color="auto"/>
          </w:divBdr>
        </w:div>
        <w:div w:id="2060399027">
          <w:marLeft w:val="0"/>
          <w:marRight w:val="0"/>
          <w:marTop w:val="0"/>
          <w:marBottom w:val="0"/>
          <w:divBdr>
            <w:top w:val="none" w:sz="0" w:space="0" w:color="auto"/>
            <w:left w:val="none" w:sz="0" w:space="0" w:color="auto"/>
            <w:bottom w:val="none" w:sz="0" w:space="0" w:color="auto"/>
            <w:right w:val="none" w:sz="0" w:space="0" w:color="auto"/>
          </w:divBdr>
        </w:div>
        <w:div w:id="2097168617">
          <w:marLeft w:val="0"/>
          <w:marRight w:val="0"/>
          <w:marTop w:val="0"/>
          <w:marBottom w:val="0"/>
          <w:divBdr>
            <w:top w:val="none" w:sz="0" w:space="0" w:color="auto"/>
            <w:left w:val="none" w:sz="0" w:space="0" w:color="auto"/>
            <w:bottom w:val="none" w:sz="0" w:space="0" w:color="auto"/>
            <w:right w:val="none" w:sz="0" w:space="0" w:color="auto"/>
          </w:divBdr>
        </w:div>
      </w:divsChild>
    </w:div>
    <w:div w:id="204867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statistics/local-authority-revenue-expenditure-and-financing-england-2017-to-2018-individual-local-authority-data-outtur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EA5F722BD48246909D4276FDE0238E" ma:contentTypeVersion="7" ma:contentTypeDescription="Create a new document." ma:contentTypeScope="" ma:versionID="e5a0918a6733eee06aa4386376e29251">
  <xsd:schema xmlns:xsd="http://www.w3.org/2001/XMLSchema" xmlns:xs="http://www.w3.org/2001/XMLSchema" xmlns:p="http://schemas.microsoft.com/office/2006/metadata/properties" xmlns:ns2="bf438b8b-4637-4652-96b7-a79375b407bc" xmlns:ns3="846c3db3-041b-47fd-b02b-1debea70191d" targetNamespace="http://schemas.microsoft.com/office/2006/metadata/properties" ma:root="true" ma:fieldsID="704c05363fca9e15f336d881007c794a" ns2:_="" ns3:_="">
    <xsd:import namespace="bf438b8b-4637-4652-96b7-a79375b407bc"/>
    <xsd:import namespace="846c3db3-041b-47fd-b02b-1debea7019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38b8b-4637-4652-96b7-a79375b407b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c3db3-041b-47fd-b02b-1debea7019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E6247-BB7C-4466-BFCA-50D000599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38b8b-4637-4652-96b7-a79375b407bc"/>
    <ds:schemaRef ds:uri="846c3db3-041b-47fd-b02b-1debea701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FFF0F2-69C1-4D53-9622-19BC66378321}">
  <ds:schemaRefs>
    <ds:schemaRef ds:uri="http://schemas.microsoft.com/sharepoint/v3/contenttype/forms"/>
  </ds:schemaRefs>
</ds:datastoreItem>
</file>

<file path=customXml/itemProps3.xml><?xml version="1.0" encoding="utf-8"?>
<ds:datastoreItem xmlns:ds="http://schemas.openxmlformats.org/officeDocument/2006/customXml" ds:itemID="{8CD59EBE-AA18-46C9-828E-0A2BCE777250}">
  <ds:schemaRefs>
    <ds:schemaRef ds:uri="http://purl.org/dc/terms/"/>
    <ds:schemaRef ds:uri="http://www.w3.org/XML/1998/namespace"/>
    <ds:schemaRef ds:uri="http://purl.org/dc/dcmitype/"/>
    <ds:schemaRef ds:uri="846c3db3-041b-47fd-b02b-1debea70191d"/>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bf438b8b-4637-4652-96b7-a79375b407bc"/>
    <ds:schemaRef ds:uri="http://schemas.microsoft.com/office/2006/metadata/properties"/>
  </ds:schemaRefs>
</ds:datastoreItem>
</file>

<file path=customXml/itemProps4.xml><?xml version="1.0" encoding="utf-8"?>
<ds:datastoreItem xmlns:ds="http://schemas.openxmlformats.org/officeDocument/2006/customXml" ds:itemID="{EB982E57-1096-43B9-B4D2-AC27C2E96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1</TotalTime>
  <Pages>3</Pages>
  <Words>1436</Words>
  <Characters>7155</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8574</CharactersWithSpaces>
  <SharedDoc>false</SharedDoc>
  <HLinks>
    <vt:vector size="6" baseType="variant">
      <vt:variant>
        <vt:i4>4653101</vt:i4>
      </vt:variant>
      <vt:variant>
        <vt:i4>0</vt:i4>
      </vt:variant>
      <vt:variant>
        <vt:i4>0</vt:i4>
      </vt:variant>
      <vt:variant>
        <vt:i4>5</vt:i4>
      </vt:variant>
      <vt:variant>
        <vt:lpwstr>mailto:Aeneas.tole@local.go.v.uk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LGA Briefing</dc:subject>
  <dc:creator>laura.caton</dc:creator>
  <cp:lastModifiedBy>Benn Cain</cp:lastModifiedBy>
  <cp:revision>4</cp:revision>
  <cp:lastPrinted>2018-08-21T13:06:00Z</cp:lastPrinted>
  <dcterms:created xsi:type="dcterms:W3CDTF">2018-09-06T13:20:00Z</dcterms:created>
  <dcterms:modified xsi:type="dcterms:W3CDTF">2018-09-07T13:25:00Z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_DocHome">
    <vt:i4>808595520</vt:i4>
  </property>
  <property fmtid="{D5CDD505-2E9C-101B-9397-08002B2CF9AE}" pid="16" name="ContentTypeId">
    <vt:lpwstr>0x010100D4EA5F722BD48246909D4276FDE0238E</vt:lpwstr>
  </property>
  <property fmtid="{D5CDD505-2E9C-101B-9397-08002B2CF9AE}" pid="17" name="Order">
    <vt:r8>100</vt:r8>
  </property>
</Properties>
</file>